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DE" w:rsidRPr="00183F01" w:rsidRDefault="007776DE" w:rsidP="0025593B">
      <w:pPr>
        <w:pStyle w:val="Heading1"/>
        <w:spacing w:before="0" w:after="0"/>
        <w:rPr>
          <w:rFonts w:ascii="Tahoma" w:hAnsi="Tahoma" w:cs="Tahoma"/>
          <w:b w:val="0"/>
          <w:bCs w:val="0"/>
          <w:sz w:val="20"/>
          <w:szCs w:val="20"/>
          <w:lang w:val="nb-NO"/>
        </w:rPr>
      </w:pPr>
      <w:r w:rsidRPr="00183F01">
        <w:rPr>
          <w:rFonts w:ascii="Tahoma" w:hAnsi="Tahoma" w:cs="Tahoma"/>
          <w:b w:val="0"/>
          <w:bCs w:val="0"/>
          <w:sz w:val="20"/>
          <w:szCs w:val="20"/>
          <w:lang w:val="nb-NO"/>
        </w:rPr>
        <w:t>LAMPIRAN II.</w:t>
      </w:r>
      <w:r>
        <w:rPr>
          <w:rFonts w:ascii="Tahoma" w:hAnsi="Tahoma" w:cs="Tahoma"/>
          <w:b w:val="0"/>
          <w:bCs w:val="0"/>
          <w:sz w:val="20"/>
          <w:szCs w:val="20"/>
          <w:lang w:val="nb-NO"/>
        </w:rPr>
        <w:t>14 :</w:t>
      </w:r>
      <w:r w:rsidRPr="00183F01">
        <w:rPr>
          <w:rFonts w:ascii="Tahoma" w:hAnsi="Tahoma" w:cs="Tahoma"/>
          <w:b w:val="0"/>
          <w:bCs w:val="0"/>
          <w:sz w:val="20"/>
          <w:szCs w:val="20"/>
          <w:lang w:val="nb-NO"/>
        </w:rPr>
        <w:tab/>
        <w:t>PERATURAN GUBERNUR NUSA TENGGARA BARAT</w:t>
      </w:r>
    </w:p>
    <w:p w:rsidR="007776DE" w:rsidRPr="00183F01" w:rsidRDefault="007776DE" w:rsidP="0025593B">
      <w:pPr>
        <w:rPr>
          <w:rFonts w:ascii="Tahoma" w:hAnsi="Tahoma" w:cs="Tahoma"/>
          <w:sz w:val="20"/>
          <w:szCs w:val="20"/>
          <w:lang w:val="nb-NO"/>
        </w:rPr>
      </w:pPr>
      <w:r w:rsidRPr="00183F01">
        <w:rPr>
          <w:rFonts w:ascii="Tahoma" w:hAnsi="Tahoma" w:cs="Tahoma"/>
          <w:sz w:val="20"/>
          <w:szCs w:val="20"/>
          <w:lang w:val="nb-NO"/>
        </w:rPr>
        <w:tab/>
      </w:r>
      <w:r w:rsidRPr="00183F01">
        <w:rPr>
          <w:rFonts w:ascii="Tahoma" w:hAnsi="Tahoma" w:cs="Tahoma"/>
          <w:sz w:val="20"/>
          <w:szCs w:val="20"/>
          <w:lang w:val="nb-NO"/>
        </w:rPr>
        <w:tab/>
      </w:r>
      <w:r w:rsidRPr="00183F01">
        <w:rPr>
          <w:rFonts w:ascii="Tahoma" w:hAnsi="Tahoma" w:cs="Tahoma"/>
          <w:sz w:val="20"/>
          <w:szCs w:val="20"/>
          <w:lang w:val="nb-NO"/>
        </w:rPr>
        <w:tab/>
        <w:t>NOMOR</w:t>
      </w:r>
      <w:r>
        <w:rPr>
          <w:rFonts w:ascii="Tahoma" w:hAnsi="Tahoma" w:cs="Tahoma"/>
          <w:sz w:val="20"/>
          <w:szCs w:val="20"/>
          <w:lang w:val="nb-NO"/>
        </w:rPr>
        <w:tab/>
      </w:r>
      <w:r w:rsidRPr="00183F01">
        <w:rPr>
          <w:rFonts w:ascii="Tahoma" w:hAnsi="Tahoma" w:cs="Tahoma"/>
          <w:sz w:val="20"/>
          <w:szCs w:val="20"/>
          <w:lang w:val="nb-NO"/>
        </w:rPr>
        <w:tab/>
        <w:t>:            TAHUN 2014</w:t>
      </w:r>
    </w:p>
    <w:p w:rsidR="007776DE" w:rsidRDefault="007776DE" w:rsidP="0025593B">
      <w:pPr>
        <w:pStyle w:val="Heading1"/>
        <w:spacing w:before="0" w:after="0"/>
        <w:rPr>
          <w:rFonts w:ascii="Tahoma" w:hAnsi="Tahoma" w:cs="Tahoma"/>
          <w:b w:val="0"/>
          <w:bCs w:val="0"/>
          <w:sz w:val="24"/>
          <w:szCs w:val="24"/>
          <w:lang w:val="fi-FI"/>
        </w:rPr>
      </w:pPr>
      <w:r w:rsidRPr="00183F01">
        <w:rPr>
          <w:rFonts w:ascii="Tahoma" w:hAnsi="Tahoma" w:cs="Tahoma"/>
          <w:b w:val="0"/>
          <w:bCs w:val="0"/>
          <w:sz w:val="20"/>
          <w:szCs w:val="20"/>
          <w:lang w:val="nb-NO"/>
        </w:rPr>
        <w:tab/>
      </w:r>
      <w:r w:rsidRPr="00183F01">
        <w:rPr>
          <w:rFonts w:ascii="Tahoma" w:hAnsi="Tahoma" w:cs="Tahoma"/>
          <w:b w:val="0"/>
          <w:bCs w:val="0"/>
          <w:sz w:val="20"/>
          <w:szCs w:val="20"/>
          <w:lang w:val="nb-NO"/>
        </w:rPr>
        <w:tab/>
      </w:r>
      <w:r w:rsidRPr="00183F01">
        <w:rPr>
          <w:rFonts w:ascii="Tahoma" w:hAnsi="Tahoma" w:cs="Tahoma"/>
          <w:b w:val="0"/>
          <w:bCs w:val="0"/>
          <w:sz w:val="20"/>
          <w:szCs w:val="20"/>
          <w:lang w:val="nb-NO"/>
        </w:rPr>
        <w:tab/>
      </w:r>
      <w:r w:rsidRPr="0025593B">
        <w:rPr>
          <w:rFonts w:ascii="Tahoma" w:hAnsi="Tahoma" w:cs="Tahoma"/>
          <w:b w:val="0"/>
          <w:bCs w:val="0"/>
          <w:sz w:val="20"/>
          <w:szCs w:val="20"/>
          <w:lang w:val="fi-FI"/>
        </w:rPr>
        <w:t>TANGGAL</w:t>
      </w:r>
      <w:r w:rsidRPr="0025593B">
        <w:rPr>
          <w:rFonts w:ascii="Tahoma" w:hAnsi="Tahoma" w:cs="Tahoma"/>
          <w:b w:val="0"/>
          <w:bCs w:val="0"/>
          <w:sz w:val="24"/>
          <w:szCs w:val="24"/>
          <w:lang w:val="fi-FI"/>
        </w:rPr>
        <w:tab/>
        <w:t xml:space="preserve">:  </w:t>
      </w:r>
    </w:p>
    <w:p w:rsidR="007776DE" w:rsidRPr="0025593B" w:rsidRDefault="007776DE" w:rsidP="0025593B">
      <w:pPr>
        <w:rPr>
          <w:lang w:val="fi-FI" w:eastAsia="en-US"/>
        </w:rPr>
      </w:pPr>
    </w:p>
    <w:p w:rsidR="007776DE" w:rsidRPr="0025593B" w:rsidRDefault="007776DE" w:rsidP="008E5277">
      <w:pPr>
        <w:autoSpaceDE w:val="0"/>
        <w:autoSpaceDN w:val="0"/>
        <w:adjustRightInd w:val="0"/>
        <w:spacing w:after="0" w:line="240" w:lineRule="auto"/>
        <w:jc w:val="center"/>
        <w:rPr>
          <w:rFonts w:ascii="Tahoma" w:hAnsi="Tahoma" w:cs="Tahoma"/>
          <w:b/>
          <w:bCs/>
          <w:sz w:val="28"/>
          <w:szCs w:val="28"/>
          <w:lang w:val="fi-FI"/>
        </w:rPr>
      </w:pPr>
      <w:r w:rsidRPr="008E5277">
        <w:rPr>
          <w:rFonts w:ascii="Tahoma" w:hAnsi="Tahoma" w:cs="Tahoma"/>
          <w:b/>
          <w:bCs/>
          <w:sz w:val="28"/>
          <w:szCs w:val="28"/>
        </w:rPr>
        <w:t>KEBIJAKAN</w:t>
      </w:r>
      <w:r w:rsidRPr="0025593B">
        <w:rPr>
          <w:rFonts w:ascii="Tahoma" w:hAnsi="Tahoma" w:cs="Tahoma"/>
          <w:b/>
          <w:bCs/>
          <w:sz w:val="28"/>
          <w:szCs w:val="28"/>
          <w:lang w:val="fi-FI"/>
        </w:rPr>
        <w:t xml:space="preserve"> AKUNTANSI NO. 14</w:t>
      </w:r>
    </w:p>
    <w:p w:rsidR="007776DE" w:rsidRPr="0025593B" w:rsidRDefault="007776DE" w:rsidP="008E5277">
      <w:pPr>
        <w:autoSpaceDE w:val="0"/>
        <w:autoSpaceDN w:val="0"/>
        <w:adjustRightInd w:val="0"/>
        <w:spacing w:after="0" w:line="240" w:lineRule="auto"/>
        <w:jc w:val="center"/>
        <w:rPr>
          <w:rFonts w:ascii="Tahoma" w:hAnsi="Tahoma" w:cs="Tahoma"/>
          <w:b/>
          <w:bCs/>
          <w:sz w:val="28"/>
          <w:szCs w:val="28"/>
          <w:lang w:val="fi-FI"/>
        </w:rPr>
      </w:pPr>
      <w:r w:rsidRPr="008E5277">
        <w:rPr>
          <w:rFonts w:ascii="Tahoma" w:hAnsi="Tahoma" w:cs="Tahoma"/>
          <w:b/>
          <w:bCs/>
          <w:sz w:val="28"/>
          <w:szCs w:val="28"/>
        </w:rPr>
        <w:t xml:space="preserve"> AKUNTANSI ASET TETAP</w:t>
      </w:r>
    </w:p>
    <w:p w:rsidR="007776DE" w:rsidRPr="0025593B" w:rsidRDefault="007776DE" w:rsidP="008E5277">
      <w:pPr>
        <w:autoSpaceDE w:val="0"/>
        <w:autoSpaceDN w:val="0"/>
        <w:adjustRightInd w:val="0"/>
        <w:spacing w:after="0" w:line="240" w:lineRule="auto"/>
        <w:jc w:val="center"/>
        <w:rPr>
          <w:rFonts w:ascii="Tahoma" w:hAnsi="Tahoma" w:cs="Tahoma"/>
          <w:b/>
          <w:bCs/>
          <w:sz w:val="24"/>
          <w:szCs w:val="24"/>
          <w:lang w:val="fi-FI"/>
        </w:rPr>
      </w:pPr>
    </w:p>
    <w:p w:rsidR="007776DE" w:rsidRPr="0025593B" w:rsidRDefault="007776DE" w:rsidP="008E5277">
      <w:pPr>
        <w:autoSpaceDE w:val="0"/>
        <w:autoSpaceDN w:val="0"/>
        <w:adjustRightInd w:val="0"/>
        <w:spacing w:after="0" w:line="240" w:lineRule="auto"/>
        <w:jc w:val="center"/>
        <w:rPr>
          <w:rFonts w:ascii="Tahoma" w:hAnsi="Tahoma" w:cs="Tahoma"/>
          <w:b/>
          <w:bCs/>
          <w:sz w:val="24"/>
          <w:szCs w:val="24"/>
          <w:lang w:val="fi-FI"/>
        </w:rPr>
      </w:pPr>
    </w:p>
    <w:p w:rsidR="007776DE" w:rsidRPr="0025593B" w:rsidRDefault="007776DE" w:rsidP="008E5277">
      <w:pPr>
        <w:autoSpaceDE w:val="0"/>
        <w:autoSpaceDN w:val="0"/>
        <w:adjustRightInd w:val="0"/>
        <w:spacing w:after="0" w:line="240" w:lineRule="auto"/>
        <w:jc w:val="center"/>
        <w:rPr>
          <w:rFonts w:ascii="Tahoma" w:hAnsi="Tahoma" w:cs="Tahoma"/>
          <w:b/>
          <w:bCs/>
          <w:sz w:val="24"/>
          <w:szCs w:val="24"/>
          <w:lang w:val="fi-FI"/>
        </w:rPr>
      </w:pPr>
    </w:p>
    <w:p w:rsidR="007776DE" w:rsidRPr="008E5277" w:rsidRDefault="007776DE" w:rsidP="008E5277">
      <w:pPr>
        <w:autoSpaceDE w:val="0"/>
        <w:autoSpaceDN w:val="0"/>
        <w:adjustRightInd w:val="0"/>
        <w:spacing w:after="0" w:line="240" w:lineRule="auto"/>
        <w:jc w:val="both"/>
        <w:rPr>
          <w:rFonts w:ascii="Tahoma" w:hAnsi="Tahoma" w:cs="Tahoma"/>
          <w:b/>
          <w:bCs/>
          <w:sz w:val="24"/>
          <w:szCs w:val="24"/>
          <w:lang w:val="en-US"/>
        </w:rPr>
      </w:pPr>
      <w:r w:rsidRPr="008E5277">
        <w:rPr>
          <w:rFonts w:ascii="Tahoma" w:hAnsi="Tahoma" w:cs="Tahoma"/>
          <w:b/>
          <w:bCs/>
          <w:sz w:val="24"/>
          <w:szCs w:val="24"/>
          <w:lang w:val="en-US"/>
        </w:rPr>
        <w:t>PENDAHULUAN</w:t>
      </w:r>
    </w:p>
    <w:p w:rsidR="007776DE" w:rsidRPr="008E5277" w:rsidRDefault="007776DE" w:rsidP="008E5277">
      <w:pPr>
        <w:autoSpaceDE w:val="0"/>
        <w:autoSpaceDN w:val="0"/>
        <w:adjustRightInd w:val="0"/>
        <w:spacing w:after="0" w:line="240" w:lineRule="auto"/>
        <w:jc w:val="both"/>
        <w:rPr>
          <w:rFonts w:ascii="Tahoma" w:hAnsi="Tahoma" w:cs="Tahoma"/>
          <w:b/>
          <w:bCs/>
          <w:sz w:val="24"/>
          <w:szCs w:val="24"/>
          <w:lang w:val="en-US"/>
        </w:rPr>
      </w:pPr>
      <w:r w:rsidRPr="008E5277">
        <w:rPr>
          <w:rFonts w:ascii="Tahoma" w:hAnsi="Tahoma" w:cs="Tahoma"/>
          <w:b/>
          <w:bCs/>
          <w:sz w:val="24"/>
          <w:szCs w:val="24"/>
          <w:lang w:val="en-US"/>
        </w:rPr>
        <w:t>Tujuan</w:t>
      </w:r>
    </w:p>
    <w:p w:rsidR="007776DE" w:rsidRPr="00D33312" w:rsidRDefault="007776DE" w:rsidP="00D33312">
      <w:pPr>
        <w:widowControl w:val="0"/>
        <w:numPr>
          <w:ilvl w:val="6"/>
          <w:numId w:val="20"/>
        </w:numPr>
        <w:tabs>
          <w:tab w:val="clear" w:pos="6343"/>
        </w:tabs>
        <w:autoSpaceDE w:val="0"/>
        <w:autoSpaceDN w:val="0"/>
        <w:adjustRightInd w:val="0"/>
        <w:spacing w:after="0" w:line="240" w:lineRule="auto"/>
        <w:ind w:left="426" w:hanging="426"/>
        <w:jc w:val="both"/>
        <w:rPr>
          <w:rFonts w:ascii="Tahoma" w:hAnsi="Tahoma" w:cs="Tahoma"/>
          <w:sz w:val="24"/>
          <w:szCs w:val="24"/>
        </w:rPr>
      </w:pPr>
      <w:r w:rsidRPr="008E5277">
        <w:rPr>
          <w:rFonts w:ascii="Tahoma" w:hAnsi="Tahoma" w:cs="Tahoma"/>
          <w:color w:val="000000"/>
          <w:spacing w:val="-1"/>
          <w:sz w:val="24"/>
          <w:szCs w:val="24"/>
        </w:rPr>
        <w:t>Tujua</w:t>
      </w:r>
      <w:r>
        <w:rPr>
          <w:rFonts w:ascii="Tahoma" w:hAnsi="Tahoma" w:cs="Tahoma"/>
          <w:color w:val="000000"/>
          <w:spacing w:val="-1"/>
          <w:sz w:val="24"/>
          <w:szCs w:val="24"/>
        </w:rPr>
        <w:t xml:space="preserve">n kebijakan akuntansi </w:t>
      </w:r>
      <w:r>
        <w:rPr>
          <w:rFonts w:ascii="Tahoma" w:hAnsi="Tahoma" w:cs="Tahoma"/>
          <w:color w:val="000000"/>
          <w:spacing w:val="-1"/>
          <w:sz w:val="24"/>
          <w:szCs w:val="24"/>
          <w:lang w:val="en-US"/>
        </w:rPr>
        <w:t>aset tetap</w:t>
      </w:r>
      <w:r w:rsidRPr="008E5277">
        <w:rPr>
          <w:rFonts w:ascii="Tahoma" w:hAnsi="Tahoma" w:cs="Tahoma"/>
          <w:color w:val="000000"/>
          <w:spacing w:val="-1"/>
          <w:sz w:val="24"/>
          <w:szCs w:val="24"/>
        </w:rPr>
        <w:t xml:space="preserve"> adalah unt</w:t>
      </w:r>
      <w:r>
        <w:rPr>
          <w:rFonts w:ascii="Tahoma" w:hAnsi="Tahoma" w:cs="Tahoma"/>
          <w:color w:val="000000"/>
          <w:spacing w:val="-1"/>
          <w:sz w:val="24"/>
          <w:szCs w:val="24"/>
        </w:rPr>
        <w:t>uk mengatur perlakuan akuntansi untuk aset tetap dan pengungkapan</w:t>
      </w:r>
      <w:r w:rsidRPr="008E5277">
        <w:rPr>
          <w:rFonts w:ascii="Tahoma" w:hAnsi="Tahoma" w:cs="Tahoma"/>
          <w:color w:val="000000"/>
          <w:spacing w:val="-1"/>
          <w:sz w:val="24"/>
          <w:szCs w:val="24"/>
        </w:rPr>
        <w:t xml:space="preserve"> informasi</w:t>
      </w:r>
      <w:r>
        <w:rPr>
          <w:rFonts w:ascii="Tahoma" w:hAnsi="Tahoma" w:cs="Tahoma"/>
          <w:color w:val="000000"/>
          <w:spacing w:val="-1"/>
          <w:sz w:val="24"/>
          <w:szCs w:val="24"/>
          <w:lang w:val="en-US"/>
        </w:rPr>
        <w:t xml:space="preserve"> penting</w:t>
      </w:r>
      <w:r w:rsidRPr="008E5277">
        <w:rPr>
          <w:rFonts w:ascii="Tahoma" w:hAnsi="Tahoma" w:cs="Tahoma"/>
          <w:color w:val="000000"/>
          <w:spacing w:val="-1"/>
          <w:sz w:val="24"/>
          <w:szCs w:val="24"/>
        </w:rPr>
        <w:t xml:space="preserve"> lainnya</w:t>
      </w:r>
      <w:r>
        <w:rPr>
          <w:rFonts w:ascii="Tahoma" w:hAnsi="Tahoma" w:cs="Tahoma"/>
          <w:color w:val="000000"/>
          <w:spacing w:val="-1"/>
          <w:sz w:val="24"/>
          <w:szCs w:val="24"/>
          <w:lang w:val="en-US"/>
        </w:rPr>
        <w:t xml:space="preserve"> yang harus disajikan dalam laporan keuangan.</w:t>
      </w:r>
    </w:p>
    <w:p w:rsidR="007776DE" w:rsidRPr="008E5277" w:rsidRDefault="007776DE" w:rsidP="008E5277">
      <w:pPr>
        <w:widowControl w:val="0"/>
        <w:autoSpaceDE w:val="0"/>
        <w:autoSpaceDN w:val="0"/>
        <w:adjustRightInd w:val="0"/>
        <w:spacing w:after="0" w:line="240" w:lineRule="auto"/>
        <w:ind w:left="1303"/>
        <w:jc w:val="both"/>
        <w:rPr>
          <w:rFonts w:ascii="Tahoma" w:hAnsi="Tahoma" w:cs="Tahoma"/>
          <w:sz w:val="24"/>
          <w:szCs w:val="24"/>
        </w:rPr>
      </w:pPr>
      <w:r w:rsidRPr="008E5277">
        <w:rPr>
          <w:rFonts w:ascii="Tahoma" w:hAnsi="Tahoma" w:cs="Tahoma"/>
          <w:b/>
          <w:bCs/>
          <w:color w:val="000000"/>
          <w:spacing w:val="-1"/>
          <w:sz w:val="24"/>
          <w:szCs w:val="24"/>
        </w:rPr>
        <w:t xml:space="preserve"> </w:t>
      </w:r>
    </w:p>
    <w:p w:rsidR="007776DE" w:rsidRPr="008E5277" w:rsidRDefault="007776DE" w:rsidP="008E5277">
      <w:pPr>
        <w:widowControl w:val="0"/>
        <w:autoSpaceDE w:val="0"/>
        <w:autoSpaceDN w:val="0"/>
        <w:adjustRightInd w:val="0"/>
        <w:spacing w:after="0" w:line="240" w:lineRule="auto"/>
        <w:jc w:val="both"/>
        <w:rPr>
          <w:rFonts w:ascii="Tahoma" w:hAnsi="Tahoma" w:cs="Tahoma"/>
          <w:sz w:val="24"/>
          <w:szCs w:val="24"/>
        </w:rPr>
      </w:pPr>
      <w:r w:rsidRPr="008E5277">
        <w:rPr>
          <w:rFonts w:ascii="Tahoma" w:hAnsi="Tahoma" w:cs="Tahoma"/>
          <w:b/>
          <w:bCs/>
          <w:color w:val="000000"/>
          <w:spacing w:val="-1"/>
          <w:sz w:val="24"/>
          <w:szCs w:val="24"/>
        </w:rPr>
        <w:t xml:space="preserve">Ruang Lingkup </w:t>
      </w:r>
    </w:p>
    <w:p w:rsidR="007776DE" w:rsidRPr="00D33312" w:rsidRDefault="007776DE" w:rsidP="008E5277">
      <w:pPr>
        <w:widowControl w:val="0"/>
        <w:numPr>
          <w:ilvl w:val="6"/>
          <w:numId w:val="20"/>
        </w:numPr>
        <w:tabs>
          <w:tab w:val="clear" w:pos="6343"/>
        </w:tabs>
        <w:autoSpaceDE w:val="0"/>
        <w:autoSpaceDN w:val="0"/>
        <w:adjustRightInd w:val="0"/>
        <w:spacing w:after="0" w:line="240" w:lineRule="auto"/>
        <w:ind w:left="426" w:hanging="426"/>
        <w:jc w:val="both"/>
        <w:rPr>
          <w:rFonts w:ascii="Tahoma" w:hAnsi="Tahoma" w:cs="Tahoma"/>
          <w:sz w:val="24"/>
          <w:szCs w:val="24"/>
        </w:rPr>
      </w:pPr>
      <w:r w:rsidRPr="0025593B">
        <w:rPr>
          <w:rFonts w:ascii="Tahoma" w:hAnsi="Tahoma" w:cs="Tahoma"/>
          <w:sz w:val="24"/>
          <w:szCs w:val="24"/>
        </w:rPr>
        <w:t>Kebijakan ini diterapkan dalam penyajian seluruh aset tetap dalam laporan keuangan.</w:t>
      </w:r>
    </w:p>
    <w:p w:rsidR="007776DE" w:rsidRPr="00D33312" w:rsidRDefault="007776DE" w:rsidP="00D33312">
      <w:pPr>
        <w:widowControl w:val="0"/>
        <w:autoSpaceDE w:val="0"/>
        <w:autoSpaceDN w:val="0"/>
        <w:adjustRightInd w:val="0"/>
        <w:spacing w:after="0" w:line="240" w:lineRule="auto"/>
        <w:ind w:left="426"/>
        <w:jc w:val="both"/>
        <w:rPr>
          <w:rFonts w:ascii="Tahoma" w:hAnsi="Tahoma" w:cs="Tahoma"/>
          <w:sz w:val="24"/>
          <w:szCs w:val="24"/>
        </w:rPr>
      </w:pPr>
    </w:p>
    <w:p w:rsidR="007776DE" w:rsidRPr="00D33312" w:rsidRDefault="007776DE" w:rsidP="008E5277">
      <w:pPr>
        <w:widowControl w:val="0"/>
        <w:numPr>
          <w:ilvl w:val="6"/>
          <w:numId w:val="20"/>
        </w:numPr>
        <w:tabs>
          <w:tab w:val="clear" w:pos="6343"/>
        </w:tabs>
        <w:autoSpaceDE w:val="0"/>
        <w:autoSpaceDN w:val="0"/>
        <w:adjustRightInd w:val="0"/>
        <w:spacing w:after="0" w:line="240" w:lineRule="auto"/>
        <w:ind w:left="426" w:hanging="426"/>
        <w:jc w:val="both"/>
        <w:rPr>
          <w:rFonts w:ascii="Tahoma" w:hAnsi="Tahoma" w:cs="Tahoma"/>
          <w:sz w:val="24"/>
          <w:szCs w:val="24"/>
        </w:rPr>
      </w:pPr>
      <w:r w:rsidRPr="0025593B">
        <w:rPr>
          <w:rFonts w:ascii="Tahoma" w:hAnsi="Tahoma" w:cs="Tahoma"/>
          <w:sz w:val="24"/>
          <w:szCs w:val="24"/>
        </w:rPr>
        <w:t>Kebijakan ini mengatur perlakuan akuntansi aset tetap Pemerintah Provinsi Nusa Tenggara Barat yang meliputi definisi, pengakuan, pengukuran, dan pengungkapan.</w:t>
      </w:r>
    </w:p>
    <w:p w:rsidR="007776DE" w:rsidRPr="00D33312" w:rsidRDefault="007776DE" w:rsidP="00D33312">
      <w:pPr>
        <w:widowControl w:val="0"/>
        <w:autoSpaceDE w:val="0"/>
        <w:autoSpaceDN w:val="0"/>
        <w:adjustRightInd w:val="0"/>
        <w:spacing w:after="0" w:line="240" w:lineRule="auto"/>
        <w:ind w:left="426"/>
        <w:jc w:val="both"/>
        <w:rPr>
          <w:rFonts w:ascii="Tahoma" w:hAnsi="Tahoma" w:cs="Tahoma"/>
          <w:sz w:val="24"/>
          <w:szCs w:val="24"/>
        </w:rPr>
      </w:pPr>
    </w:p>
    <w:p w:rsidR="007776DE" w:rsidRPr="008E5277" w:rsidRDefault="007776DE" w:rsidP="008E5277">
      <w:pPr>
        <w:widowControl w:val="0"/>
        <w:numPr>
          <w:ilvl w:val="6"/>
          <w:numId w:val="20"/>
        </w:numPr>
        <w:tabs>
          <w:tab w:val="clear" w:pos="6343"/>
        </w:tabs>
        <w:autoSpaceDE w:val="0"/>
        <w:autoSpaceDN w:val="0"/>
        <w:adjustRightInd w:val="0"/>
        <w:spacing w:after="0" w:line="240" w:lineRule="auto"/>
        <w:ind w:left="426" w:hanging="426"/>
        <w:jc w:val="both"/>
        <w:rPr>
          <w:rFonts w:ascii="Tahoma" w:hAnsi="Tahoma" w:cs="Tahoma"/>
          <w:sz w:val="24"/>
          <w:szCs w:val="24"/>
        </w:rPr>
      </w:pPr>
      <w:r w:rsidRPr="008E5277">
        <w:rPr>
          <w:rFonts w:ascii="Tahoma" w:hAnsi="Tahoma" w:cs="Tahoma"/>
          <w:color w:val="000000"/>
          <w:spacing w:val="-1"/>
          <w:sz w:val="24"/>
          <w:szCs w:val="24"/>
        </w:rPr>
        <w:t>Kebijakan ini diter</w:t>
      </w:r>
      <w:r>
        <w:rPr>
          <w:rFonts w:ascii="Tahoma" w:hAnsi="Tahoma" w:cs="Tahoma"/>
          <w:color w:val="000000"/>
          <w:spacing w:val="-1"/>
          <w:sz w:val="24"/>
          <w:szCs w:val="24"/>
        </w:rPr>
        <w:t xml:space="preserve">apkan dalam akuntansi </w:t>
      </w:r>
      <w:r w:rsidRPr="0025593B">
        <w:rPr>
          <w:rFonts w:ascii="Tahoma" w:hAnsi="Tahoma" w:cs="Tahoma"/>
          <w:color w:val="000000"/>
          <w:spacing w:val="-1"/>
          <w:sz w:val="24"/>
          <w:szCs w:val="24"/>
        </w:rPr>
        <w:t>asset tetap</w:t>
      </w:r>
      <w:r w:rsidRPr="008E5277">
        <w:rPr>
          <w:rFonts w:ascii="Tahoma" w:hAnsi="Tahoma" w:cs="Tahoma"/>
          <w:color w:val="000000"/>
          <w:spacing w:val="-1"/>
          <w:sz w:val="24"/>
          <w:szCs w:val="24"/>
        </w:rPr>
        <w:t xml:space="preserve"> yang disusun dan disajikan dengan menggu</w:t>
      </w:r>
      <w:r>
        <w:rPr>
          <w:rFonts w:ascii="Tahoma" w:hAnsi="Tahoma" w:cs="Tahoma"/>
          <w:color w:val="000000"/>
          <w:spacing w:val="-1"/>
          <w:sz w:val="24"/>
          <w:szCs w:val="24"/>
        </w:rPr>
        <w:t>nakan akuntansi berbasis akrual</w:t>
      </w:r>
      <w:r w:rsidRPr="0025593B">
        <w:rPr>
          <w:rFonts w:ascii="Tahoma" w:hAnsi="Tahoma" w:cs="Tahoma"/>
          <w:color w:val="000000"/>
          <w:spacing w:val="-1"/>
          <w:sz w:val="24"/>
          <w:szCs w:val="24"/>
        </w:rPr>
        <w:t xml:space="preserve"> </w:t>
      </w:r>
      <w:r w:rsidRPr="008E5277">
        <w:rPr>
          <w:rFonts w:ascii="Tahoma" w:hAnsi="Tahoma" w:cs="Tahoma"/>
          <w:color w:val="000000"/>
          <w:spacing w:val="-1"/>
          <w:sz w:val="24"/>
          <w:szCs w:val="24"/>
        </w:rPr>
        <w:t>oleh entitas akuntansi/pelaporan.</w:t>
      </w:r>
    </w:p>
    <w:p w:rsidR="007776DE" w:rsidRPr="008E5277" w:rsidRDefault="007776DE" w:rsidP="008E5277">
      <w:pPr>
        <w:widowControl w:val="0"/>
        <w:autoSpaceDE w:val="0"/>
        <w:autoSpaceDN w:val="0"/>
        <w:adjustRightInd w:val="0"/>
        <w:spacing w:after="0" w:line="240" w:lineRule="auto"/>
        <w:jc w:val="both"/>
        <w:rPr>
          <w:rFonts w:ascii="Tahoma" w:hAnsi="Tahoma" w:cs="Tahoma"/>
          <w:sz w:val="24"/>
          <w:szCs w:val="24"/>
        </w:rPr>
      </w:pPr>
      <w:r w:rsidRPr="008E5277">
        <w:rPr>
          <w:rFonts w:ascii="Tahoma" w:hAnsi="Tahoma" w:cs="Tahoma"/>
          <w:color w:val="000000"/>
          <w:spacing w:val="-1"/>
          <w:sz w:val="24"/>
          <w:szCs w:val="24"/>
        </w:rPr>
        <w:t xml:space="preserve">  </w:t>
      </w:r>
    </w:p>
    <w:p w:rsidR="007776DE" w:rsidRPr="008E5277" w:rsidRDefault="007776DE" w:rsidP="008E5277">
      <w:pPr>
        <w:widowControl w:val="0"/>
        <w:numPr>
          <w:ilvl w:val="6"/>
          <w:numId w:val="20"/>
        </w:numPr>
        <w:tabs>
          <w:tab w:val="clear" w:pos="6343"/>
        </w:tabs>
        <w:autoSpaceDE w:val="0"/>
        <w:autoSpaceDN w:val="0"/>
        <w:adjustRightInd w:val="0"/>
        <w:spacing w:after="0" w:line="240" w:lineRule="auto"/>
        <w:ind w:left="426" w:hanging="426"/>
        <w:jc w:val="both"/>
        <w:rPr>
          <w:rFonts w:ascii="Tahoma" w:hAnsi="Tahoma" w:cs="Tahoma"/>
          <w:sz w:val="24"/>
          <w:szCs w:val="24"/>
        </w:rPr>
      </w:pPr>
      <w:r w:rsidRPr="008E5277">
        <w:rPr>
          <w:rFonts w:ascii="Tahoma" w:hAnsi="Tahoma" w:cs="Tahoma"/>
          <w:color w:val="000000"/>
          <w:spacing w:val="-1"/>
          <w:sz w:val="24"/>
          <w:szCs w:val="24"/>
        </w:rPr>
        <w:t xml:space="preserve">Kebijakan ini berlaku untuk entitas akuntansi/pelaporan pemerintah Provinsi Nusa Tenggara Barat, yang memperoleh anggaran berdasarkan APBD, tidak termasuk perusahaan daerah. </w:t>
      </w:r>
    </w:p>
    <w:p w:rsidR="007776DE" w:rsidRPr="008E5277" w:rsidRDefault="007776DE" w:rsidP="008E5277">
      <w:pPr>
        <w:widowControl w:val="0"/>
        <w:autoSpaceDE w:val="0"/>
        <w:autoSpaceDN w:val="0"/>
        <w:adjustRightInd w:val="0"/>
        <w:spacing w:after="0" w:line="240" w:lineRule="auto"/>
        <w:ind w:left="1303"/>
        <w:jc w:val="both"/>
        <w:rPr>
          <w:rFonts w:ascii="Tahoma" w:hAnsi="Tahoma" w:cs="Tahoma"/>
          <w:sz w:val="24"/>
          <w:szCs w:val="24"/>
        </w:rPr>
      </w:pPr>
      <w:r w:rsidRPr="008E5277">
        <w:rPr>
          <w:rFonts w:ascii="Tahoma" w:hAnsi="Tahoma" w:cs="Tahoma"/>
          <w:b/>
          <w:bCs/>
          <w:color w:val="0000FF"/>
          <w:spacing w:val="-1"/>
          <w:sz w:val="24"/>
          <w:szCs w:val="24"/>
        </w:rPr>
        <w:t xml:space="preserve"> </w:t>
      </w:r>
    </w:p>
    <w:p w:rsidR="007776DE" w:rsidRPr="008E5277" w:rsidRDefault="007776DE" w:rsidP="008E5277">
      <w:pPr>
        <w:widowControl w:val="0"/>
        <w:autoSpaceDE w:val="0"/>
        <w:autoSpaceDN w:val="0"/>
        <w:adjustRightInd w:val="0"/>
        <w:spacing w:after="0" w:line="240" w:lineRule="auto"/>
        <w:jc w:val="both"/>
        <w:rPr>
          <w:rFonts w:ascii="Tahoma" w:hAnsi="Tahoma" w:cs="Tahoma"/>
          <w:sz w:val="24"/>
          <w:szCs w:val="24"/>
        </w:rPr>
      </w:pPr>
      <w:r w:rsidRPr="008E5277">
        <w:rPr>
          <w:rFonts w:ascii="Tahoma" w:hAnsi="Tahoma" w:cs="Tahoma"/>
          <w:b/>
          <w:bCs/>
          <w:color w:val="000000"/>
          <w:spacing w:val="-1"/>
          <w:sz w:val="24"/>
          <w:szCs w:val="24"/>
        </w:rPr>
        <w:t>Manfaat Informasi Akuntansi Pendapatan</w:t>
      </w:r>
      <w:r w:rsidRPr="008E5277">
        <w:rPr>
          <w:rFonts w:ascii="Tahoma" w:hAnsi="Tahoma" w:cs="Tahoma"/>
          <w:color w:val="000000"/>
          <w:spacing w:val="-1"/>
          <w:sz w:val="24"/>
          <w:szCs w:val="24"/>
        </w:rPr>
        <w:t xml:space="preserve">  </w:t>
      </w:r>
    </w:p>
    <w:p w:rsidR="007776DE" w:rsidRPr="00D33312" w:rsidRDefault="007776DE" w:rsidP="00D33312">
      <w:pPr>
        <w:widowControl w:val="0"/>
        <w:numPr>
          <w:ilvl w:val="6"/>
          <w:numId w:val="20"/>
        </w:numPr>
        <w:tabs>
          <w:tab w:val="clear" w:pos="6343"/>
        </w:tabs>
        <w:autoSpaceDE w:val="0"/>
        <w:autoSpaceDN w:val="0"/>
        <w:adjustRightInd w:val="0"/>
        <w:spacing w:after="0" w:line="240" w:lineRule="auto"/>
        <w:ind w:left="426" w:hanging="426"/>
        <w:jc w:val="both"/>
        <w:rPr>
          <w:rFonts w:ascii="Tahoma" w:hAnsi="Tahoma" w:cs="Tahoma"/>
          <w:sz w:val="24"/>
          <w:szCs w:val="24"/>
          <w:lang w:val="fi-FI"/>
        </w:rPr>
      </w:pPr>
      <w:r>
        <w:rPr>
          <w:rFonts w:ascii="Tahoma" w:hAnsi="Tahoma" w:cs="Tahoma"/>
          <w:color w:val="000000"/>
          <w:spacing w:val="-1"/>
          <w:sz w:val="24"/>
          <w:szCs w:val="24"/>
          <w:lang w:val="fi-FI"/>
        </w:rPr>
        <w:t>Akuntansi aset tetap</w:t>
      </w:r>
      <w:r w:rsidRPr="008E5277">
        <w:rPr>
          <w:rFonts w:ascii="Tahoma" w:hAnsi="Tahoma" w:cs="Tahoma"/>
          <w:color w:val="000000"/>
          <w:spacing w:val="-1"/>
          <w:sz w:val="24"/>
          <w:szCs w:val="24"/>
          <w:lang w:val="fi-FI"/>
        </w:rPr>
        <w:t xml:space="preserve"> menyediak</w:t>
      </w:r>
      <w:r>
        <w:rPr>
          <w:rFonts w:ascii="Tahoma" w:hAnsi="Tahoma" w:cs="Tahoma"/>
          <w:color w:val="000000"/>
          <w:spacing w:val="-1"/>
          <w:sz w:val="24"/>
          <w:szCs w:val="24"/>
          <w:lang w:val="fi-FI"/>
        </w:rPr>
        <w:t>an informasi mengenai aset tetap</w:t>
      </w:r>
      <w:r w:rsidRPr="008E5277">
        <w:rPr>
          <w:rFonts w:ascii="Tahoma" w:hAnsi="Tahoma" w:cs="Tahoma"/>
          <w:color w:val="000000"/>
          <w:spacing w:val="-1"/>
          <w:sz w:val="24"/>
          <w:szCs w:val="24"/>
          <w:lang w:val="fi-FI"/>
        </w:rPr>
        <w:t xml:space="preserve"> dari suatu entitas akuntansi/pelaporan. Informasi tersebut berguna bagi para pengguna laporan dalam mengevaluasi keputusan mengenai sumber-sumber daya ekonomi, akuntabilitas dan ketaatan entitas pelap</w:t>
      </w:r>
      <w:r>
        <w:rPr>
          <w:rFonts w:ascii="Tahoma" w:hAnsi="Tahoma" w:cs="Tahoma"/>
          <w:color w:val="000000"/>
          <w:spacing w:val="-1"/>
          <w:sz w:val="24"/>
          <w:szCs w:val="24"/>
          <w:lang w:val="fi-FI"/>
        </w:rPr>
        <w:t>oran.</w:t>
      </w:r>
    </w:p>
    <w:p w:rsidR="007776DE" w:rsidRPr="0025593B" w:rsidRDefault="007776DE" w:rsidP="008E5277">
      <w:pPr>
        <w:widowControl w:val="0"/>
        <w:tabs>
          <w:tab w:val="num" w:pos="900"/>
        </w:tabs>
        <w:autoSpaceDE w:val="0"/>
        <w:autoSpaceDN w:val="0"/>
        <w:adjustRightInd w:val="0"/>
        <w:spacing w:after="0" w:line="240" w:lineRule="auto"/>
        <w:ind w:left="900" w:hanging="360"/>
        <w:jc w:val="both"/>
        <w:rPr>
          <w:rFonts w:ascii="Tahoma" w:hAnsi="Tahoma" w:cs="Tahoma"/>
          <w:color w:val="000000"/>
          <w:spacing w:val="-1"/>
          <w:sz w:val="24"/>
          <w:szCs w:val="24"/>
          <w:lang w:val="fi-FI"/>
        </w:rPr>
      </w:pPr>
    </w:p>
    <w:p w:rsidR="007776DE" w:rsidRPr="0025593B" w:rsidRDefault="007776DE" w:rsidP="008E5277">
      <w:pPr>
        <w:widowControl w:val="0"/>
        <w:tabs>
          <w:tab w:val="num" w:pos="900"/>
        </w:tabs>
        <w:autoSpaceDE w:val="0"/>
        <w:autoSpaceDN w:val="0"/>
        <w:adjustRightInd w:val="0"/>
        <w:spacing w:after="0" w:line="240" w:lineRule="auto"/>
        <w:ind w:left="900" w:hanging="360"/>
        <w:jc w:val="both"/>
        <w:rPr>
          <w:rFonts w:ascii="Tahoma" w:hAnsi="Tahoma" w:cs="Tahoma"/>
          <w:sz w:val="24"/>
          <w:szCs w:val="24"/>
          <w:lang w:val="fi-FI"/>
        </w:rPr>
      </w:pPr>
      <w:r w:rsidRPr="0025593B">
        <w:rPr>
          <w:rFonts w:ascii="Tahoma" w:hAnsi="Tahoma" w:cs="Tahoma"/>
          <w:color w:val="000000"/>
          <w:spacing w:val="-1"/>
          <w:sz w:val="24"/>
          <w:szCs w:val="24"/>
          <w:lang w:val="fi-FI"/>
        </w:rPr>
        <w:t xml:space="preserve"> </w:t>
      </w:r>
    </w:p>
    <w:p w:rsidR="007776DE" w:rsidRPr="00FE6551" w:rsidRDefault="007776DE" w:rsidP="00FE6551">
      <w:pPr>
        <w:pStyle w:val="ListParagraph"/>
        <w:autoSpaceDE w:val="0"/>
        <w:autoSpaceDN w:val="0"/>
        <w:adjustRightInd w:val="0"/>
        <w:spacing w:after="0" w:line="240" w:lineRule="auto"/>
        <w:ind w:left="0"/>
        <w:jc w:val="both"/>
        <w:rPr>
          <w:rFonts w:ascii="Tahoma" w:hAnsi="Tahoma" w:cs="Tahoma"/>
          <w:b/>
          <w:bCs/>
          <w:sz w:val="24"/>
          <w:szCs w:val="24"/>
          <w:lang w:val="en-US"/>
        </w:rPr>
      </w:pPr>
      <w:r w:rsidRPr="00FE6551">
        <w:rPr>
          <w:rFonts w:ascii="Tahoma" w:hAnsi="Tahoma" w:cs="Tahoma"/>
          <w:b/>
          <w:bCs/>
          <w:sz w:val="24"/>
          <w:szCs w:val="24"/>
          <w:lang w:val="en-US"/>
        </w:rPr>
        <w:t>DEFINISI</w:t>
      </w:r>
    </w:p>
    <w:p w:rsidR="007776DE" w:rsidRPr="00FE6551" w:rsidRDefault="007776DE" w:rsidP="00FE6551">
      <w:pPr>
        <w:pStyle w:val="ListParagraph"/>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FE6551">
        <w:rPr>
          <w:rFonts w:ascii="Tahoma" w:hAnsi="Tahoma" w:cs="Tahoma"/>
          <w:sz w:val="24"/>
          <w:szCs w:val="24"/>
        </w:rPr>
        <w:t>Aset tetap adalah aset berwujud yang mempunyai masa manfaat lebih dari12 bulan untuk digunakan, atau dimaksudkan untuk digunakan,dalam kegiatan pemerintah daerah atau dimanfaatkan oleh masyarakat umum.</w:t>
      </w:r>
    </w:p>
    <w:p w:rsidR="007776DE" w:rsidRDefault="007776DE" w:rsidP="007A23E3">
      <w:pPr>
        <w:pStyle w:val="ListParagraph"/>
        <w:autoSpaceDE w:val="0"/>
        <w:autoSpaceDN w:val="0"/>
        <w:adjustRightInd w:val="0"/>
        <w:spacing w:after="0" w:line="240" w:lineRule="auto"/>
        <w:ind w:left="0"/>
        <w:jc w:val="both"/>
        <w:rPr>
          <w:rFonts w:ascii="Tahoma" w:hAnsi="Tahoma" w:cs="Tahoma"/>
          <w:sz w:val="24"/>
          <w:szCs w:val="24"/>
          <w:lang w:val="en-US"/>
        </w:rPr>
      </w:pPr>
    </w:p>
    <w:p w:rsidR="007776DE" w:rsidRDefault="007776DE" w:rsidP="007A23E3">
      <w:pPr>
        <w:pStyle w:val="ListParagraph"/>
        <w:autoSpaceDE w:val="0"/>
        <w:autoSpaceDN w:val="0"/>
        <w:adjustRightInd w:val="0"/>
        <w:spacing w:after="0" w:line="240" w:lineRule="auto"/>
        <w:ind w:left="0"/>
        <w:jc w:val="both"/>
        <w:rPr>
          <w:rFonts w:ascii="Tahoma" w:hAnsi="Tahoma" w:cs="Tahoma"/>
          <w:sz w:val="24"/>
          <w:szCs w:val="24"/>
          <w:lang w:val="en-US"/>
        </w:rPr>
      </w:pPr>
    </w:p>
    <w:p w:rsidR="007776DE" w:rsidRPr="007A23E3" w:rsidRDefault="007776DE" w:rsidP="007A23E3">
      <w:pPr>
        <w:pStyle w:val="ListParagraph"/>
        <w:autoSpaceDE w:val="0"/>
        <w:autoSpaceDN w:val="0"/>
        <w:adjustRightInd w:val="0"/>
        <w:spacing w:after="0" w:line="240" w:lineRule="auto"/>
        <w:ind w:left="0"/>
        <w:jc w:val="both"/>
        <w:rPr>
          <w:rFonts w:ascii="Tahoma" w:hAnsi="Tahoma" w:cs="Tahoma"/>
          <w:b/>
          <w:bCs/>
          <w:sz w:val="24"/>
          <w:szCs w:val="24"/>
          <w:lang w:val="en-US"/>
        </w:rPr>
      </w:pPr>
      <w:r w:rsidRPr="007A23E3">
        <w:rPr>
          <w:rFonts w:ascii="Tahoma" w:hAnsi="Tahoma" w:cs="Tahoma"/>
          <w:b/>
          <w:bCs/>
          <w:sz w:val="24"/>
          <w:szCs w:val="24"/>
          <w:lang w:val="en-US"/>
        </w:rPr>
        <w:t>KLASIFIKASI</w:t>
      </w:r>
    </w:p>
    <w:p w:rsidR="007776DE" w:rsidRPr="008E5277" w:rsidRDefault="007776DE" w:rsidP="007A23E3">
      <w:pPr>
        <w:numPr>
          <w:ilvl w:val="6"/>
          <w:numId w:val="20"/>
        </w:numPr>
        <w:tabs>
          <w:tab w:val="clear" w:pos="6343"/>
          <w:tab w:val="num" w:pos="450"/>
          <w:tab w:val="left" w:pos="603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Aset tetap diklasifikasikan berdasarkan kesamaan dalam sifatatau fungsinya dalam aktivitas operasi entitas. Klasifikasi aset tetap adalah</w:t>
      </w:r>
      <w:r w:rsidRPr="008E5277">
        <w:rPr>
          <w:rFonts w:ascii="Tahoma" w:hAnsi="Tahoma" w:cs="Tahoma"/>
          <w:sz w:val="24"/>
          <w:szCs w:val="24"/>
          <w:lang w:val="en-US"/>
        </w:rPr>
        <w:t xml:space="preserve"> </w:t>
      </w:r>
      <w:r w:rsidRPr="008E5277">
        <w:rPr>
          <w:rFonts w:ascii="Tahoma" w:hAnsi="Tahoma" w:cs="Tahoma"/>
          <w:sz w:val="24"/>
          <w:szCs w:val="24"/>
        </w:rPr>
        <w:t>sebagai berikut:</w:t>
      </w:r>
    </w:p>
    <w:p w:rsidR="007776DE" w:rsidRPr="007A23E3" w:rsidRDefault="007776DE" w:rsidP="007A23E3">
      <w:pPr>
        <w:pStyle w:val="ListParagraph"/>
        <w:numPr>
          <w:ilvl w:val="7"/>
          <w:numId w:val="20"/>
        </w:numPr>
        <w:tabs>
          <w:tab w:val="clear" w:pos="7063"/>
          <w:tab w:val="num"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Tanah</w:t>
      </w:r>
    </w:p>
    <w:p w:rsidR="007776DE" w:rsidRPr="007A23E3" w:rsidRDefault="007776DE" w:rsidP="007A23E3">
      <w:pPr>
        <w:pStyle w:val="ListParagraph"/>
        <w:autoSpaceDE w:val="0"/>
        <w:autoSpaceDN w:val="0"/>
        <w:adjustRightInd w:val="0"/>
        <w:spacing w:after="0" w:line="240" w:lineRule="auto"/>
        <w:ind w:left="900"/>
        <w:jc w:val="both"/>
        <w:rPr>
          <w:rFonts w:ascii="Tahoma" w:hAnsi="Tahoma" w:cs="Tahoma"/>
          <w:sz w:val="24"/>
          <w:szCs w:val="24"/>
        </w:rPr>
      </w:pPr>
      <w:r w:rsidRPr="007A23E3">
        <w:rPr>
          <w:rFonts w:ascii="Tahoma" w:hAnsi="Tahoma" w:cs="Tahoma"/>
          <w:sz w:val="24"/>
          <w:szCs w:val="24"/>
        </w:rPr>
        <w:t>Tanah yang dikelompokkan sebagai aset tetap ialah tanah yang diperoleh dengan maksud untuk dipakai dalam kegiatan operasional pemerintah dan dalam kondisi siap dipakai.</w:t>
      </w:r>
    </w:p>
    <w:p w:rsidR="007776DE" w:rsidRPr="007A23E3" w:rsidRDefault="007776DE" w:rsidP="007A23E3">
      <w:pPr>
        <w:pStyle w:val="ListParagraph"/>
        <w:numPr>
          <w:ilvl w:val="7"/>
          <w:numId w:val="20"/>
        </w:numPr>
        <w:tabs>
          <w:tab w:val="clear" w:pos="7063"/>
          <w:tab w:val="num" w:pos="900"/>
        </w:tabs>
        <w:autoSpaceDE w:val="0"/>
        <w:autoSpaceDN w:val="0"/>
        <w:adjustRightInd w:val="0"/>
        <w:spacing w:after="0" w:line="240" w:lineRule="auto"/>
        <w:ind w:left="900" w:hanging="450"/>
        <w:jc w:val="both"/>
        <w:rPr>
          <w:rFonts w:ascii="Tahoma" w:hAnsi="Tahoma" w:cs="Tahoma"/>
          <w:sz w:val="24"/>
          <w:szCs w:val="24"/>
        </w:rPr>
      </w:pPr>
      <w:r w:rsidRPr="007A23E3">
        <w:rPr>
          <w:rFonts w:ascii="Tahoma" w:hAnsi="Tahoma" w:cs="Tahoma"/>
          <w:sz w:val="24"/>
          <w:szCs w:val="24"/>
        </w:rPr>
        <w:t>Peralatan dan Mesin</w:t>
      </w:r>
    </w:p>
    <w:p w:rsidR="007776DE" w:rsidRDefault="007776DE" w:rsidP="007A23E3">
      <w:pPr>
        <w:pStyle w:val="ListParagraph"/>
        <w:autoSpaceDE w:val="0"/>
        <w:autoSpaceDN w:val="0"/>
        <w:adjustRightInd w:val="0"/>
        <w:spacing w:after="0" w:line="240" w:lineRule="auto"/>
        <w:ind w:left="900"/>
        <w:jc w:val="both"/>
        <w:rPr>
          <w:rFonts w:ascii="Tahoma" w:hAnsi="Tahoma" w:cs="Tahoma"/>
          <w:sz w:val="24"/>
          <w:szCs w:val="24"/>
        </w:rPr>
      </w:pPr>
      <w:r w:rsidRPr="007A23E3">
        <w:rPr>
          <w:rFonts w:ascii="Tahoma" w:hAnsi="Tahoma" w:cs="Tahoma"/>
          <w:sz w:val="24"/>
          <w:szCs w:val="24"/>
        </w:rPr>
        <w:t>Peralatan dan mesin mencakup mesin-mesin dan kendaraan bermotor, alat elektonik, inventaris kantor, dan peralatan lainnya yang nilainya signifikan dan masa manfaatnya lebih dari 12 bulan dan dalam kondisi siap pakai.</w:t>
      </w:r>
    </w:p>
    <w:p w:rsidR="007776DE" w:rsidRDefault="007776DE" w:rsidP="007A23E3">
      <w:pPr>
        <w:pStyle w:val="ListParagraph"/>
        <w:autoSpaceDE w:val="0"/>
        <w:autoSpaceDN w:val="0"/>
        <w:adjustRightInd w:val="0"/>
        <w:spacing w:after="0" w:line="240" w:lineRule="auto"/>
        <w:ind w:left="900"/>
        <w:jc w:val="both"/>
        <w:rPr>
          <w:rFonts w:ascii="Tahoma" w:hAnsi="Tahoma" w:cs="Tahoma"/>
          <w:sz w:val="24"/>
          <w:szCs w:val="24"/>
        </w:rPr>
      </w:pPr>
    </w:p>
    <w:p w:rsidR="007776DE" w:rsidRPr="007A23E3" w:rsidRDefault="007776DE" w:rsidP="007A23E3">
      <w:pPr>
        <w:pStyle w:val="ListParagraph"/>
        <w:autoSpaceDE w:val="0"/>
        <w:autoSpaceDN w:val="0"/>
        <w:adjustRightInd w:val="0"/>
        <w:spacing w:after="0" w:line="240" w:lineRule="auto"/>
        <w:ind w:left="900"/>
        <w:jc w:val="both"/>
        <w:rPr>
          <w:rFonts w:ascii="Tahoma" w:hAnsi="Tahoma" w:cs="Tahoma"/>
          <w:sz w:val="24"/>
          <w:szCs w:val="24"/>
        </w:rPr>
      </w:pPr>
    </w:p>
    <w:p w:rsidR="007776DE" w:rsidRPr="007A23E3" w:rsidRDefault="007776DE" w:rsidP="007A23E3">
      <w:pPr>
        <w:pStyle w:val="ListParagraph"/>
        <w:numPr>
          <w:ilvl w:val="7"/>
          <w:numId w:val="20"/>
        </w:numPr>
        <w:tabs>
          <w:tab w:val="clear" w:pos="7063"/>
          <w:tab w:val="num" w:pos="900"/>
        </w:tabs>
        <w:autoSpaceDE w:val="0"/>
        <w:autoSpaceDN w:val="0"/>
        <w:adjustRightInd w:val="0"/>
        <w:spacing w:after="0" w:line="240" w:lineRule="auto"/>
        <w:ind w:left="900" w:hanging="450"/>
        <w:jc w:val="both"/>
        <w:rPr>
          <w:rFonts w:ascii="Tahoma" w:hAnsi="Tahoma" w:cs="Tahoma"/>
          <w:sz w:val="24"/>
          <w:szCs w:val="24"/>
        </w:rPr>
      </w:pPr>
      <w:r w:rsidRPr="007A23E3">
        <w:rPr>
          <w:rFonts w:ascii="Tahoma" w:hAnsi="Tahoma" w:cs="Tahoma"/>
          <w:sz w:val="24"/>
          <w:szCs w:val="24"/>
        </w:rPr>
        <w:lastRenderedPageBreak/>
        <w:t>Gedung dan Bangunan</w:t>
      </w:r>
    </w:p>
    <w:p w:rsidR="007776DE" w:rsidRPr="007A23E3" w:rsidRDefault="007776DE" w:rsidP="00C73858">
      <w:pPr>
        <w:pStyle w:val="ListParagraph"/>
        <w:tabs>
          <w:tab w:val="left" w:pos="2790"/>
        </w:tabs>
        <w:autoSpaceDE w:val="0"/>
        <w:autoSpaceDN w:val="0"/>
        <w:adjustRightInd w:val="0"/>
        <w:spacing w:after="0" w:line="240" w:lineRule="auto"/>
        <w:ind w:left="900"/>
        <w:jc w:val="both"/>
        <w:rPr>
          <w:rFonts w:ascii="Tahoma" w:hAnsi="Tahoma" w:cs="Tahoma"/>
          <w:sz w:val="24"/>
          <w:szCs w:val="24"/>
        </w:rPr>
      </w:pPr>
      <w:r w:rsidRPr="007A23E3">
        <w:rPr>
          <w:rFonts w:ascii="Tahoma" w:hAnsi="Tahoma" w:cs="Tahoma"/>
          <w:sz w:val="24"/>
          <w:szCs w:val="24"/>
        </w:rPr>
        <w:t>Gedung dan bangunan mencakup seluruh gedung dan bangunan yang diperoleh dengan maksud untuk dipakai dalam kegiatan operasional pemerintah dan dalam kondisi siap dipakai.</w:t>
      </w:r>
      <w:bookmarkStart w:id="0" w:name="_GoBack"/>
      <w:bookmarkEnd w:id="0"/>
    </w:p>
    <w:p w:rsidR="007776DE" w:rsidRPr="007A23E3" w:rsidRDefault="007776DE" w:rsidP="007A23E3">
      <w:pPr>
        <w:pStyle w:val="ListParagraph"/>
        <w:numPr>
          <w:ilvl w:val="7"/>
          <w:numId w:val="20"/>
        </w:numPr>
        <w:tabs>
          <w:tab w:val="clear" w:pos="7063"/>
          <w:tab w:val="num" w:pos="900"/>
        </w:tabs>
        <w:autoSpaceDE w:val="0"/>
        <w:autoSpaceDN w:val="0"/>
        <w:adjustRightInd w:val="0"/>
        <w:spacing w:after="0" w:line="240" w:lineRule="auto"/>
        <w:ind w:left="900" w:hanging="450"/>
        <w:jc w:val="both"/>
        <w:rPr>
          <w:rFonts w:ascii="Tahoma" w:hAnsi="Tahoma" w:cs="Tahoma"/>
          <w:sz w:val="24"/>
          <w:szCs w:val="24"/>
        </w:rPr>
      </w:pPr>
      <w:r w:rsidRPr="007A23E3">
        <w:rPr>
          <w:rFonts w:ascii="Tahoma" w:hAnsi="Tahoma" w:cs="Tahoma"/>
          <w:sz w:val="24"/>
          <w:szCs w:val="24"/>
        </w:rPr>
        <w:t>Jalan, Irigasi, dan Jaringan</w:t>
      </w:r>
    </w:p>
    <w:p w:rsidR="007776DE" w:rsidRPr="007A23E3" w:rsidRDefault="007776DE" w:rsidP="007A23E3">
      <w:pPr>
        <w:pStyle w:val="ListParagraph"/>
        <w:autoSpaceDE w:val="0"/>
        <w:autoSpaceDN w:val="0"/>
        <w:adjustRightInd w:val="0"/>
        <w:spacing w:after="0" w:line="240" w:lineRule="auto"/>
        <w:ind w:left="900"/>
        <w:jc w:val="both"/>
        <w:rPr>
          <w:rFonts w:ascii="Tahoma" w:hAnsi="Tahoma" w:cs="Tahoma"/>
          <w:sz w:val="24"/>
          <w:szCs w:val="24"/>
        </w:rPr>
      </w:pPr>
      <w:r w:rsidRPr="007A23E3">
        <w:rPr>
          <w:rFonts w:ascii="Tahoma" w:hAnsi="Tahoma" w:cs="Tahoma"/>
          <w:sz w:val="24"/>
          <w:szCs w:val="24"/>
        </w:rPr>
        <w:t>Jalan, irigasi, dan jaringan mencakup jalan, irigasi, dan jaringan yang dibangun oleh pemerintah</w:t>
      </w:r>
      <w:r w:rsidRPr="0025593B">
        <w:rPr>
          <w:rFonts w:ascii="Tahoma" w:hAnsi="Tahoma" w:cs="Tahoma"/>
          <w:sz w:val="24"/>
          <w:szCs w:val="24"/>
        </w:rPr>
        <w:t xml:space="preserve"> daerah</w:t>
      </w:r>
      <w:r w:rsidRPr="007A23E3">
        <w:rPr>
          <w:rFonts w:ascii="Tahoma" w:hAnsi="Tahoma" w:cs="Tahoma"/>
          <w:sz w:val="24"/>
          <w:szCs w:val="24"/>
        </w:rPr>
        <w:t xml:space="preserve"> serta dimiliki dan/atau dikuasai oleh pemerintah </w:t>
      </w:r>
      <w:r w:rsidRPr="0025593B">
        <w:rPr>
          <w:rFonts w:ascii="Tahoma" w:hAnsi="Tahoma" w:cs="Tahoma"/>
          <w:sz w:val="24"/>
          <w:szCs w:val="24"/>
        </w:rPr>
        <w:t xml:space="preserve">daerah </w:t>
      </w:r>
      <w:r w:rsidRPr="007A23E3">
        <w:rPr>
          <w:rFonts w:ascii="Tahoma" w:hAnsi="Tahoma" w:cs="Tahoma"/>
          <w:sz w:val="24"/>
          <w:szCs w:val="24"/>
        </w:rPr>
        <w:t>dan dalam kondisi siap dipakai.</w:t>
      </w:r>
    </w:p>
    <w:p w:rsidR="007776DE" w:rsidRPr="007A23E3" w:rsidRDefault="007776DE" w:rsidP="007A23E3">
      <w:pPr>
        <w:pStyle w:val="ListParagraph"/>
        <w:numPr>
          <w:ilvl w:val="7"/>
          <w:numId w:val="20"/>
        </w:numPr>
        <w:tabs>
          <w:tab w:val="clear" w:pos="7063"/>
          <w:tab w:val="num" w:pos="900"/>
        </w:tabs>
        <w:autoSpaceDE w:val="0"/>
        <w:autoSpaceDN w:val="0"/>
        <w:adjustRightInd w:val="0"/>
        <w:spacing w:after="0" w:line="240" w:lineRule="auto"/>
        <w:ind w:left="900" w:hanging="450"/>
        <w:jc w:val="both"/>
        <w:rPr>
          <w:rFonts w:ascii="Tahoma" w:hAnsi="Tahoma" w:cs="Tahoma"/>
          <w:sz w:val="24"/>
          <w:szCs w:val="24"/>
        </w:rPr>
      </w:pPr>
      <w:r w:rsidRPr="007A23E3">
        <w:rPr>
          <w:rFonts w:ascii="Tahoma" w:hAnsi="Tahoma" w:cs="Tahoma"/>
          <w:sz w:val="24"/>
          <w:szCs w:val="24"/>
        </w:rPr>
        <w:t>Aset Tetap Lainnya</w:t>
      </w:r>
    </w:p>
    <w:p w:rsidR="007776DE" w:rsidRPr="007A23E3" w:rsidRDefault="007776DE" w:rsidP="007A23E3">
      <w:pPr>
        <w:pStyle w:val="ListParagraph"/>
        <w:autoSpaceDE w:val="0"/>
        <w:autoSpaceDN w:val="0"/>
        <w:adjustRightInd w:val="0"/>
        <w:spacing w:after="0" w:line="240" w:lineRule="auto"/>
        <w:ind w:left="900"/>
        <w:jc w:val="both"/>
        <w:rPr>
          <w:rFonts w:ascii="Tahoma" w:hAnsi="Tahoma" w:cs="Tahoma"/>
          <w:sz w:val="24"/>
          <w:szCs w:val="24"/>
        </w:rPr>
      </w:pPr>
      <w:r w:rsidRPr="007A23E3">
        <w:rPr>
          <w:rFonts w:ascii="Tahoma" w:hAnsi="Tahoma" w:cs="Tahoma"/>
          <w:sz w:val="24"/>
          <w:szCs w:val="24"/>
        </w:rPr>
        <w:t>Aset tetap lainnya mencakup aset tetap yang tidak dapat dikelompokkan ke dalam kelompok aset tetap di atas, yang diperoleh dan dimanfaatkan untuk kegiatan operasional pemerintah</w:t>
      </w:r>
      <w:r w:rsidRPr="0025593B">
        <w:rPr>
          <w:rFonts w:ascii="Tahoma" w:hAnsi="Tahoma" w:cs="Tahoma"/>
          <w:sz w:val="24"/>
          <w:szCs w:val="24"/>
        </w:rPr>
        <w:t xml:space="preserve"> daerah</w:t>
      </w:r>
      <w:r w:rsidRPr="007A23E3">
        <w:rPr>
          <w:rFonts w:ascii="Tahoma" w:hAnsi="Tahoma" w:cs="Tahoma"/>
          <w:sz w:val="24"/>
          <w:szCs w:val="24"/>
        </w:rPr>
        <w:t xml:space="preserve"> dan dalam kondisi siap dipakai.</w:t>
      </w:r>
    </w:p>
    <w:p w:rsidR="007776DE" w:rsidRPr="007A23E3" w:rsidRDefault="007776DE" w:rsidP="007A23E3">
      <w:pPr>
        <w:pStyle w:val="ListParagraph"/>
        <w:numPr>
          <w:ilvl w:val="7"/>
          <w:numId w:val="20"/>
        </w:numPr>
        <w:tabs>
          <w:tab w:val="clear" w:pos="7063"/>
          <w:tab w:val="num" w:pos="900"/>
        </w:tabs>
        <w:autoSpaceDE w:val="0"/>
        <w:autoSpaceDN w:val="0"/>
        <w:adjustRightInd w:val="0"/>
        <w:spacing w:after="0" w:line="240" w:lineRule="auto"/>
        <w:ind w:left="900" w:hanging="450"/>
        <w:jc w:val="both"/>
        <w:rPr>
          <w:rFonts w:ascii="Tahoma" w:hAnsi="Tahoma" w:cs="Tahoma"/>
          <w:sz w:val="24"/>
          <w:szCs w:val="24"/>
        </w:rPr>
      </w:pPr>
      <w:r w:rsidRPr="007A23E3">
        <w:rPr>
          <w:rFonts w:ascii="Tahoma" w:hAnsi="Tahoma" w:cs="Tahoma"/>
          <w:sz w:val="24"/>
          <w:szCs w:val="24"/>
        </w:rPr>
        <w:t>Konstruksi Dalam Pengerjaan</w:t>
      </w:r>
    </w:p>
    <w:p w:rsidR="007776DE" w:rsidRPr="007A23E3" w:rsidRDefault="007776DE" w:rsidP="007A23E3">
      <w:pPr>
        <w:pStyle w:val="ListParagraph"/>
        <w:autoSpaceDE w:val="0"/>
        <w:autoSpaceDN w:val="0"/>
        <w:adjustRightInd w:val="0"/>
        <w:spacing w:after="0" w:line="240" w:lineRule="auto"/>
        <w:ind w:left="900"/>
        <w:jc w:val="both"/>
        <w:rPr>
          <w:rFonts w:ascii="Tahoma" w:hAnsi="Tahoma" w:cs="Tahoma"/>
          <w:sz w:val="24"/>
          <w:szCs w:val="24"/>
        </w:rPr>
      </w:pPr>
      <w:r w:rsidRPr="007A23E3">
        <w:rPr>
          <w:rFonts w:ascii="Tahoma" w:hAnsi="Tahoma" w:cs="Tahoma"/>
          <w:sz w:val="24"/>
          <w:szCs w:val="24"/>
        </w:rPr>
        <w:t>Konstruksi dalam pengerjaan mencakup aset tetap yang sedangdalam proses pembangunan namun pada tanggal laporan keuangan belumselesai seluruhnya.</w:t>
      </w:r>
    </w:p>
    <w:p w:rsidR="007776DE" w:rsidRPr="008E5277" w:rsidRDefault="007776DE" w:rsidP="008E5277">
      <w:pPr>
        <w:autoSpaceDE w:val="0"/>
        <w:autoSpaceDN w:val="0"/>
        <w:adjustRightInd w:val="0"/>
        <w:spacing w:after="0" w:line="240" w:lineRule="auto"/>
        <w:jc w:val="both"/>
        <w:rPr>
          <w:rFonts w:ascii="Tahoma" w:hAnsi="Tahoma" w:cs="Tahoma"/>
          <w:sz w:val="24"/>
          <w:szCs w:val="24"/>
        </w:rPr>
      </w:pPr>
    </w:p>
    <w:p w:rsidR="007776DE" w:rsidRPr="0025593B" w:rsidRDefault="007776DE" w:rsidP="007A23E3">
      <w:pPr>
        <w:pStyle w:val="ListParagraph"/>
        <w:autoSpaceDE w:val="0"/>
        <w:autoSpaceDN w:val="0"/>
        <w:adjustRightInd w:val="0"/>
        <w:spacing w:after="0" w:line="240" w:lineRule="auto"/>
        <w:ind w:left="0"/>
        <w:jc w:val="both"/>
        <w:rPr>
          <w:rFonts w:ascii="Tahoma" w:hAnsi="Tahoma" w:cs="Tahoma"/>
          <w:sz w:val="24"/>
          <w:szCs w:val="24"/>
        </w:rPr>
      </w:pPr>
    </w:p>
    <w:p w:rsidR="007776DE" w:rsidRPr="007A23E3" w:rsidRDefault="007776DE" w:rsidP="007A23E3">
      <w:pPr>
        <w:pStyle w:val="ListParagraph"/>
        <w:autoSpaceDE w:val="0"/>
        <w:autoSpaceDN w:val="0"/>
        <w:adjustRightInd w:val="0"/>
        <w:spacing w:after="0" w:line="240" w:lineRule="auto"/>
        <w:ind w:left="0"/>
        <w:jc w:val="both"/>
        <w:rPr>
          <w:rFonts w:ascii="Tahoma" w:hAnsi="Tahoma" w:cs="Tahoma"/>
          <w:b/>
          <w:bCs/>
          <w:sz w:val="24"/>
          <w:szCs w:val="24"/>
        </w:rPr>
      </w:pPr>
      <w:r w:rsidRPr="007A23E3">
        <w:rPr>
          <w:rFonts w:ascii="Tahoma" w:hAnsi="Tahoma" w:cs="Tahoma"/>
          <w:b/>
          <w:bCs/>
          <w:sz w:val="24"/>
          <w:szCs w:val="24"/>
        </w:rPr>
        <w:t>PENGAKUAN</w:t>
      </w:r>
    </w:p>
    <w:p w:rsidR="007776DE" w:rsidRPr="00C73858" w:rsidRDefault="007776DE" w:rsidP="00C73858">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Aset tetap diakui pada saat manfaat ekonomi masa depan dapat diperoleh dan nilainya dapat diukur dengan handal. Pengakuan aset tetap sangat andal bila aset tetap telah diterima atau diserahkan hak kepemilikannya dan atau pada saat penguasaannya berpindah.</w:t>
      </w:r>
    </w:p>
    <w:p w:rsidR="007776DE" w:rsidRPr="00C73858" w:rsidRDefault="007776DE" w:rsidP="00C73858">
      <w:pPr>
        <w:autoSpaceDE w:val="0"/>
        <w:autoSpaceDN w:val="0"/>
        <w:adjustRightInd w:val="0"/>
        <w:spacing w:after="0" w:line="240" w:lineRule="auto"/>
        <w:ind w:left="450"/>
        <w:jc w:val="both"/>
        <w:rPr>
          <w:rFonts w:ascii="Tahoma" w:hAnsi="Tahoma" w:cs="Tahoma"/>
          <w:sz w:val="24"/>
          <w:szCs w:val="24"/>
        </w:rPr>
      </w:pPr>
    </w:p>
    <w:p w:rsidR="007776DE" w:rsidRPr="00C73858" w:rsidRDefault="007776DE" w:rsidP="00C73858">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C73858">
        <w:rPr>
          <w:rFonts w:ascii="Tahoma" w:hAnsi="Tahoma" w:cs="Tahoma"/>
          <w:sz w:val="24"/>
          <w:szCs w:val="24"/>
        </w:rPr>
        <w:t>Apabila perolehan aset tetap belum didukung dengan bukti secara hukum dikarenakan masih adanya suatu proses administrasi yang diharuskan, seperti pembelian tanah yang masih harus diselesaikan proses jual beli (akta) dan sertifikat kepemilikannya di instansi berwenang, maka aset tetap tersebut harus diakui pada saat terdapat bukti bahwa penguasaan atas aset tetap tersebut telah berpindah, misalnya telah terjadi pembayaran dan penguasaan atas sertifikat tanah atas nama pemilik sebelumnya.</w:t>
      </w:r>
    </w:p>
    <w:p w:rsidR="007776DE" w:rsidRPr="00C73858" w:rsidRDefault="007776DE" w:rsidP="00C73858">
      <w:pPr>
        <w:autoSpaceDE w:val="0"/>
        <w:autoSpaceDN w:val="0"/>
        <w:adjustRightInd w:val="0"/>
        <w:spacing w:after="0" w:line="240" w:lineRule="auto"/>
        <w:jc w:val="both"/>
        <w:rPr>
          <w:rFonts w:ascii="Tahoma" w:hAnsi="Tahoma" w:cs="Tahoma"/>
          <w:sz w:val="24"/>
          <w:szCs w:val="24"/>
        </w:rPr>
      </w:pPr>
    </w:p>
    <w:p w:rsidR="007776DE" w:rsidRPr="00C73858" w:rsidRDefault="007776DE" w:rsidP="00C73858">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C73858">
        <w:rPr>
          <w:rFonts w:ascii="Tahoma" w:hAnsi="Tahoma" w:cs="Tahoma"/>
          <w:sz w:val="24"/>
          <w:szCs w:val="24"/>
        </w:rPr>
        <w:t>Untuk dapat</w:t>
      </w:r>
      <w:r w:rsidRPr="0025593B">
        <w:rPr>
          <w:rFonts w:ascii="Tahoma" w:hAnsi="Tahoma" w:cs="Tahoma"/>
          <w:sz w:val="24"/>
          <w:szCs w:val="24"/>
        </w:rPr>
        <w:t xml:space="preserve"> </w:t>
      </w:r>
      <w:r w:rsidRPr="00C73858">
        <w:rPr>
          <w:rFonts w:ascii="Tahoma" w:hAnsi="Tahoma" w:cs="Tahoma"/>
          <w:sz w:val="24"/>
          <w:szCs w:val="24"/>
        </w:rPr>
        <w:t>diakui sebagai aset tetap harus dipenuhi kriteria sebagai berikut:</w:t>
      </w:r>
    </w:p>
    <w:p w:rsidR="007776DE" w:rsidRPr="008E5277" w:rsidRDefault="007776DE" w:rsidP="00B829CC">
      <w:pPr>
        <w:pStyle w:val="ListParagraph"/>
        <w:numPr>
          <w:ilvl w:val="0"/>
          <w:numId w:val="1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berwujud;</w:t>
      </w:r>
    </w:p>
    <w:p w:rsidR="007776DE" w:rsidRPr="008E5277" w:rsidRDefault="007776DE" w:rsidP="00B829CC">
      <w:pPr>
        <w:pStyle w:val="ListParagraph"/>
        <w:numPr>
          <w:ilvl w:val="0"/>
          <w:numId w:val="1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mempunyai masa manfaat lebih dari 12 bulan;</w:t>
      </w:r>
    </w:p>
    <w:p w:rsidR="007776DE" w:rsidRPr="008E5277" w:rsidRDefault="007776DE" w:rsidP="00B829CC">
      <w:pPr>
        <w:pStyle w:val="ListParagraph"/>
        <w:numPr>
          <w:ilvl w:val="0"/>
          <w:numId w:val="1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biaya perolehan aset dapat diukur secara andal;</w:t>
      </w:r>
    </w:p>
    <w:p w:rsidR="007776DE" w:rsidRPr="008E5277" w:rsidRDefault="007776DE" w:rsidP="00B829CC">
      <w:pPr>
        <w:pStyle w:val="ListParagraph"/>
        <w:numPr>
          <w:ilvl w:val="0"/>
          <w:numId w:val="1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 xml:space="preserve">tidak dimaksudkan untuk dijual dalam operasi normal entitas; </w:t>
      </w:r>
    </w:p>
    <w:p w:rsidR="007776DE" w:rsidRPr="008E5277" w:rsidRDefault="007776DE" w:rsidP="00B829CC">
      <w:pPr>
        <w:pStyle w:val="ListParagraph"/>
        <w:numPr>
          <w:ilvl w:val="0"/>
          <w:numId w:val="1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diperoleh atau dibangun dengan maksud untuk digunakan;</w:t>
      </w:r>
    </w:p>
    <w:p w:rsidR="007776DE" w:rsidRPr="008E5277" w:rsidRDefault="007776DE" w:rsidP="00B829CC">
      <w:pPr>
        <w:pStyle w:val="ListParagraph"/>
        <w:numPr>
          <w:ilvl w:val="0"/>
          <w:numId w:val="1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m</w:t>
      </w:r>
      <w:r w:rsidRPr="008E5277">
        <w:rPr>
          <w:rFonts w:ascii="Tahoma" w:hAnsi="Tahoma" w:cs="Tahoma"/>
          <w:color w:val="0D0D0D"/>
          <w:sz w:val="24"/>
          <w:szCs w:val="24"/>
          <w:lang w:val="sv-SE"/>
        </w:rPr>
        <w:t>erupakan objek pemeliharaan atau memerlukan biaya/ongkos untuk dipelihara; dan</w:t>
      </w:r>
    </w:p>
    <w:p w:rsidR="007776DE" w:rsidRPr="008E5277" w:rsidRDefault="007776DE" w:rsidP="00B829CC">
      <w:pPr>
        <w:pStyle w:val="ListParagraph"/>
        <w:numPr>
          <w:ilvl w:val="0"/>
          <w:numId w:val="1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lang w:val="sv-SE"/>
        </w:rPr>
        <w:t xml:space="preserve">nilai rupiah pembelian barang material atau pengeluaran untuk pembelian barang tersebut memenuhi batasan minimal kapitalisasi aset tetap yang telah ditetapkan, yaitu sama dengan atau lebih dari Rp 500.000,00 (lima ratus ribu rupiah) untuk peralatan dan mesin, dan sama dengan atau lebih dari Rp 10.000.000,00 (sepuluh juta rupiah) untuk gedung dan bangunan. </w:t>
      </w:r>
    </w:p>
    <w:p w:rsidR="007776DE" w:rsidRPr="008E5277" w:rsidRDefault="007776DE" w:rsidP="008E5277">
      <w:pPr>
        <w:pStyle w:val="ListParagraph"/>
        <w:autoSpaceDE w:val="0"/>
        <w:autoSpaceDN w:val="0"/>
        <w:adjustRightInd w:val="0"/>
        <w:spacing w:after="0" w:line="240" w:lineRule="auto"/>
        <w:ind w:left="426"/>
        <w:jc w:val="both"/>
        <w:rPr>
          <w:rFonts w:ascii="Tahoma" w:hAnsi="Tahoma" w:cs="Tahoma"/>
          <w:sz w:val="24"/>
          <w:szCs w:val="24"/>
        </w:rPr>
      </w:pPr>
      <w:r w:rsidRPr="008E5277">
        <w:rPr>
          <w:rFonts w:ascii="Tahoma" w:hAnsi="Tahoma" w:cs="Tahoma"/>
          <w:sz w:val="24"/>
          <w:szCs w:val="24"/>
          <w:lang w:val="sv-SE"/>
        </w:rPr>
        <w:t xml:space="preserve"> </w:t>
      </w:r>
    </w:p>
    <w:p w:rsidR="007776DE" w:rsidRDefault="007776DE" w:rsidP="00B829CC">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color w:val="0D0D0D"/>
          <w:sz w:val="24"/>
          <w:szCs w:val="24"/>
          <w:lang w:val="sv-SE"/>
        </w:rPr>
      </w:pPr>
      <w:r w:rsidRPr="008E5277">
        <w:rPr>
          <w:rFonts w:ascii="Tahoma" w:hAnsi="Tahoma" w:cs="Tahoma"/>
          <w:color w:val="0D0D0D"/>
          <w:sz w:val="24"/>
          <w:szCs w:val="24"/>
          <w:lang w:val="sv-SE"/>
        </w:rPr>
        <w:t xml:space="preserve">Pengeluaran belanja barang yang tidak memenuhi kriteria aset tetap di atas akan </w:t>
      </w:r>
      <w:r w:rsidRPr="008E5277">
        <w:rPr>
          <w:rFonts w:ascii="Tahoma" w:hAnsi="Tahoma" w:cs="Tahoma"/>
          <w:color w:val="0D0D0D"/>
          <w:sz w:val="24"/>
          <w:szCs w:val="24"/>
        </w:rPr>
        <w:t>diperlakukan sebagai</w:t>
      </w:r>
      <w:r w:rsidRPr="008E5277">
        <w:rPr>
          <w:rFonts w:ascii="Tahoma" w:hAnsi="Tahoma" w:cs="Tahoma"/>
          <w:color w:val="0D0D0D"/>
          <w:sz w:val="24"/>
          <w:szCs w:val="24"/>
          <w:lang w:val="sv-SE"/>
        </w:rPr>
        <w:t xml:space="preserve"> persediaan/aset lainnya.</w:t>
      </w:r>
    </w:p>
    <w:p w:rsidR="007776DE" w:rsidRDefault="007776DE" w:rsidP="00B829CC">
      <w:pPr>
        <w:autoSpaceDE w:val="0"/>
        <w:autoSpaceDN w:val="0"/>
        <w:adjustRightInd w:val="0"/>
        <w:spacing w:after="0" w:line="240" w:lineRule="auto"/>
        <w:ind w:left="450"/>
        <w:jc w:val="both"/>
        <w:rPr>
          <w:rFonts w:ascii="Tahoma" w:hAnsi="Tahoma" w:cs="Tahoma"/>
          <w:color w:val="0D0D0D"/>
          <w:sz w:val="24"/>
          <w:szCs w:val="24"/>
          <w:lang w:val="sv-SE"/>
        </w:rPr>
      </w:pPr>
    </w:p>
    <w:p w:rsidR="007776DE" w:rsidRPr="00B829CC" w:rsidRDefault="007776DE" w:rsidP="00B829CC">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color w:val="0D0D0D"/>
          <w:sz w:val="24"/>
          <w:szCs w:val="24"/>
          <w:lang w:val="sv-SE"/>
        </w:rPr>
      </w:pPr>
      <w:r w:rsidRPr="00B829CC">
        <w:rPr>
          <w:rFonts w:ascii="Tahoma" w:hAnsi="Tahoma" w:cs="Tahoma"/>
          <w:sz w:val="24"/>
          <w:szCs w:val="24"/>
        </w:rPr>
        <w:t>Aset tetap yang tidak digunakan untuk keperluan operasional pemerintah daerah tidak memenuhi definisi aset tetap dan harus disajikan di pos aset lainnya sesuai dengan nilai tercatatnya.</w:t>
      </w:r>
    </w:p>
    <w:p w:rsidR="007776DE" w:rsidRPr="008E5277" w:rsidRDefault="007776DE" w:rsidP="008E5277">
      <w:pPr>
        <w:autoSpaceDE w:val="0"/>
        <w:autoSpaceDN w:val="0"/>
        <w:adjustRightInd w:val="0"/>
        <w:spacing w:after="0" w:line="240" w:lineRule="auto"/>
        <w:jc w:val="both"/>
        <w:rPr>
          <w:rFonts w:ascii="Tahoma" w:hAnsi="Tahoma" w:cs="Tahoma"/>
          <w:sz w:val="24"/>
          <w:szCs w:val="24"/>
        </w:rPr>
      </w:pPr>
    </w:p>
    <w:p w:rsidR="007776DE" w:rsidRDefault="007776DE" w:rsidP="00B829CC">
      <w:pPr>
        <w:pStyle w:val="ListParagraph"/>
        <w:autoSpaceDE w:val="0"/>
        <w:autoSpaceDN w:val="0"/>
        <w:adjustRightInd w:val="0"/>
        <w:spacing w:after="0" w:line="240" w:lineRule="auto"/>
        <w:ind w:left="0"/>
        <w:jc w:val="both"/>
        <w:rPr>
          <w:rFonts w:ascii="Tahoma" w:hAnsi="Tahoma" w:cs="Tahoma"/>
          <w:sz w:val="24"/>
          <w:szCs w:val="24"/>
          <w:lang w:val="sv-SE"/>
        </w:rPr>
      </w:pPr>
    </w:p>
    <w:p w:rsidR="007776DE" w:rsidRDefault="007776DE" w:rsidP="00B829CC">
      <w:pPr>
        <w:pStyle w:val="ListParagraph"/>
        <w:autoSpaceDE w:val="0"/>
        <w:autoSpaceDN w:val="0"/>
        <w:adjustRightInd w:val="0"/>
        <w:spacing w:after="0" w:line="240" w:lineRule="auto"/>
        <w:ind w:left="0"/>
        <w:jc w:val="both"/>
        <w:rPr>
          <w:rFonts w:ascii="Tahoma" w:hAnsi="Tahoma" w:cs="Tahoma"/>
          <w:sz w:val="24"/>
          <w:szCs w:val="24"/>
          <w:lang w:val="sv-SE"/>
        </w:rPr>
      </w:pPr>
    </w:p>
    <w:p w:rsidR="007776DE" w:rsidRDefault="007776DE" w:rsidP="00B829CC">
      <w:pPr>
        <w:pStyle w:val="ListParagraph"/>
        <w:autoSpaceDE w:val="0"/>
        <w:autoSpaceDN w:val="0"/>
        <w:adjustRightInd w:val="0"/>
        <w:spacing w:after="0" w:line="240" w:lineRule="auto"/>
        <w:ind w:left="0"/>
        <w:jc w:val="both"/>
        <w:rPr>
          <w:rFonts w:ascii="Tahoma" w:hAnsi="Tahoma" w:cs="Tahoma"/>
          <w:sz w:val="24"/>
          <w:szCs w:val="24"/>
          <w:lang w:val="sv-SE"/>
        </w:rPr>
      </w:pPr>
    </w:p>
    <w:p w:rsidR="007776DE" w:rsidRPr="0025593B" w:rsidRDefault="007776DE" w:rsidP="00B829CC">
      <w:pPr>
        <w:pStyle w:val="ListParagraph"/>
        <w:autoSpaceDE w:val="0"/>
        <w:autoSpaceDN w:val="0"/>
        <w:adjustRightInd w:val="0"/>
        <w:spacing w:after="0" w:line="240" w:lineRule="auto"/>
        <w:ind w:left="0"/>
        <w:jc w:val="both"/>
        <w:rPr>
          <w:rFonts w:ascii="Tahoma" w:hAnsi="Tahoma" w:cs="Tahoma"/>
          <w:sz w:val="24"/>
          <w:szCs w:val="24"/>
          <w:lang w:val="sv-SE"/>
        </w:rPr>
      </w:pPr>
    </w:p>
    <w:p w:rsidR="007776DE" w:rsidRPr="00B829CC" w:rsidRDefault="007776DE" w:rsidP="00B829CC">
      <w:pPr>
        <w:pStyle w:val="ListParagraph"/>
        <w:autoSpaceDE w:val="0"/>
        <w:autoSpaceDN w:val="0"/>
        <w:adjustRightInd w:val="0"/>
        <w:spacing w:after="0" w:line="240" w:lineRule="auto"/>
        <w:ind w:left="0"/>
        <w:jc w:val="both"/>
        <w:rPr>
          <w:rFonts w:ascii="Tahoma" w:hAnsi="Tahoma" w:cs="Tahoma"/>
          <w:b/>
          <w:bCs/>
          <w:sz w:val="24"/>
          <w:szCs w:val="24"/>
        </w:rPr>
      </w:pPr>
      <w:r w:rsidRPr="00B829CC">
        <w:rPr>
          <w:rFonts w:ascii="Tahoma" w:hAnsi="Tahoma" w:cs="Tahoma"/>
          <w:b/>
          <w:bCs/>
          <w:sz w:val="24"/>
          <w:szCs w:val="24"/>
        </w:rPr>
        <w:t>PENGUKURAN ASET TETAP</w:t>
      </w:r>
    </w:p>
    <w:p w:rsidR="007776DE" w:rsidRPr="00C97B93" w:rsidRDefault="007776DE" w:rsidP="00C97B93">
      <w:pPr>
        <w:numPr>
          <w:ilvl w:val="6"/>
          <w:numId w:val="20"/>
        </w:numPr>
        <w:tabs>
          <w:tab w:val="clear" w:pos="6343"/>
          <w:tab w:val="num" w:pos="450"/>
          <w:tab w:val="left" w:pos="77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Aset tetap dinilai dengan biaya perolehan. Apabila penilaian aset tetap dengan menggunakan biaya perolehan tidak memungkinkan maka nilai aset tetap didasarkan pada nilai wajar pada saat perolehan.</w:t>
      </w:r>
    </w:p>
    <w:p w:rsidR="007776DE" w:rsidRPr="00C97B93" w:rsidRDefault="007776DE" w:rsidP="00C97B93">
      <w:pPr>
        <w:tabs>
          <w:tab w:val="left" w:pos="770"/>
        </w:tabs>
        <w:autoSpaceDE w:val="0"/>
        <w:autoSpaceDN w:val="0"/>
        <w:adjustRightInd w:val="0"/>
        <w:spacing w:after="0" w:line="240" w:lineRule="auto"/>
        <w:ind w:left="450"/>
        <w:jc w:val="both"/>
        <w:rPr>
          <w:rFonts w:ascii="Tahoma" w:hAnsi="Tahoma" w:cs="Tahoma"/>
          <w:sz w:val="24"/>
          <w:szCs w:val="24"/>
        </w:rPr>
      </w:pPr>
    </w:p>
    <w:p w:rsidR="007776DE" w:rsidRPr="00C97B93" w:rsidRDefault="007776DE" w:rsidP="00C97B93">
      <w:pPr>
        <w:numPr>
          <w:ilvl w:val="6"/>
          <w:numId w:val="20"/>
        </w:numPr>
        <w:tabs>
          <w:tab w:val="clear" w:pos="6343"/>
          <w:tab w:val="num" w:pos="450"/>
          <w:tab w:val="left" w:pos="770"/>
        </w:tabs>
        <w:autoSpaceDE w:val="0"/>
        <w:autoSpaceDN w:val="0"/>
        <w:adjustRightInd w:val="0"/>
        <w:spacing w:after="0" w:line="240" w:lineRule="auto"/>
        <w:ind w:left="450" w:hanging="450"/>
        <w:jc w:val="both"/>
        <w:rPr>
          <w:rFonts w:ascii="Tahoma" w:hAnsi="Tahoma" w:cs="Tahoma"/>
          <w:sz w:val="24"/>
          <w:szCs w:val="24"/>
        </w:rPr>
      </w:pPr>
      <w:r w:rsidRPr="00C97B93">
        <w:rPr>
          <w:rFonts w:ascii="Tahoma" w:hAnsi="Tahoma" w:cs="Tahoma"/>
          <w:sz w:val="24"/>
          <w:szCs w:val="24"/>
        </w:rPr>
        <w:t>Dalam keadaan suatu aset yang dikonstruksi/dibangun sendiri, suatu pengukuran yang dapat diandalkan atas biaya dapat diperoleh dari transaksi pihak eksternal dengan entitas tersebut untuk perolehan bahan baku, tenaga kerja dan biaya lain yang digunakan dalam proses konstruksi.</w:t>
      </w:r>
    </w:p>
    <w:p w:rsidR="007776DE" w:rsidRPr="00C97B93" w:rsidRDefault="007776DE" w:rsidP="00C97B93">
      <w:pPr>
        <w:tabs>
          <w:tab w:val="left" w:pos="770"/>
        </w:tabs>
        <w:autoSpaceDE w:val="0"/>
        <w:autoSpaceDN w:val="0"/>
        <w:adjustRightInd w:val="0"/>
        <w:spacing w:after="0" w:line="240" w:lineRule="auto"/>
        <w:jc w:val="both"/>
        <w:rPr>
          <w:rFonts w:ascii="Tahoma" w:hAnsi="Tahoma" w:cs="Tahoma"/>
          <w:sz w:val="24"/>
          <w:szCs w:val="24"/>
        </w:rPr>
      </w:pPr>
    </w:p>
    <w:p w:rsidR="007776DE" w:rsidRPr="00C97B93" w:rsidRDefault="007776DE" w:rsidP="00C97B93">
      <w:pPr>
        <w:numPr>
          <w:ilvl w:val="6"/>
          <w:numId w:val="20"/>
        </w:numPr>
        <w:tabs>
          <w:tab w:val="clear" w:pos="6343"/>
          <w:tab w:val="num" w:pos="450"/>
          <w:tab w:val="left" w:pos="770"/>
        </w:tabs>
        <w:autoSpaceDE w:val="0"/>
        <w:autoSpaceDN w:val="0"/>
        <w:adjustRightInd w:val="0"/>
        <w:spacing w:after="0" w:line="240" w:lineRule="auto"/>
        <w:ind w:left="450" w:hanging="450"/>
        <w:jc w:val="both"/>
        <w:rPr>
          <w:rFonts w:ascii="Tahoma" w:hAnsi="Tahoma" w:cs="Tahoma"/>
          <w:sz w:val="24"/>
          <w:szCs w:val="24"/>
        </w:rPr>
      </w:pPr>
      <w:r w:rsidRPr="00C97B93">
        <w:rPr>
          <w:rFonts w:ascii="Tahoma" w:hAnsi="Tahoma" w:cs="Tahoma"/>
          <w:sz w:val="24"/>
          <w:szCs w:val="24"/>
        </w:rPr>
        <w:t>Biaya perolehan aset tetap yang dibangun dengan cara swakelola meliputi biaya langsung untuk tenaga kerja, bahan baku, dan biaya tidak langsung termasuk biaya perencanaan dan pengawasan, perlengkapan, tenaga listrik, sewa peralatan, dan semua biaya lainnya yang terjadi berkenaan dengan pembangunan aset tetap tersebut.</w:t>
      </w:r>
    </w:p>
    <w:p w:rsidR="007776DE" w:rsidRPr="00C97B93" w:rsidRDefault="007776DE" w:rsidP="00C97B93">
      <w:pPr>
        <w:tabs>
          <w:tab w:val="left" w:pos="770"/>
        </w:tabs>
        <w:autoSpaceDE w:val="0"/>
        <w:autoSpaceDN w:val="0"/>
        <w:adjustRightInd w:val="0"/>
        <w:spacing w:after="0" w:line="240" w:lineRule="auto"/>
        <w:jc w:val="both"/>
        <w:rPr>
          <w:rFonts w:ascii="Tahoma" w:hAnsi="Tahoma" w:cs="Tahoma"/>
          <w:sz w:val="24"/>
          <w:szCs w:val="24"/>
        </w:rPr>
      </w:pPr>
    </w:p>
    <w:p w:rsidR="007776DE" w:rsidRPr="00C97B93" w:rsidRDefault="007776DE" w:rsidP="00C97B93">
      <w:pPr>
        <w:numPr>
          <w:ilvl w:val="6"/>
          <w:numId w:val="20"/>
        </w:numPr>
        <w:tabs>
          <w:tab w:val="clear" w:pos="6343"/>
          <w:tab w:val="num" w:pos="450"/>
          <w:tab w:val="left" w:pos="770"/>
        </w:tabs>
        <w:autoSpaceDE w:val="0"/>
        <w:autoSpaceDN w:val="0"/>
        <w:adjustRightInd w:val="0"/>
        <w:spacing w:after="0" w:line="240" w:lineRule="auto"/>
        <w:ind w:left="450" w:hanging="450"/>
        <w:jc w:val="both"/>
        <w:rPr>
          <w:rFonts w:ascii="Tahoma" w:hAnsi="Tahoma" w:cs="Tahoma"/>
          <w:sz w:val="24"/>
          <w:szCs w:val="24"/>
        </w:rPr>
      </w:pPr>
      <w:r w:rsidRPr="00C97B93">
        <w:rPr>
          <w:rFonts w:ascii="Tahoma" w:hAnsi="Tahoma" w:cs="Tahoma"/>
          <w:sz w:val="24"/>
          <w:szCs w:val="24"/>
        </w:rPr>
        <w:t>Bila aset tetap diperoleh dengan tanpa nilai, biaya aset tersebut a</w:t>
      </w:r>
      <w:r w:rsidRPr="0025593B">
        <w:rPr>
          <w:rFonts w:ascii="Tahoma" w:hAnsi="Tahoma" w:cs="Tahoma"/>
          <w:sz w:val="24"/>
          <w:szCs w:val="24"/>
        </w:rPr>
        <w:t>d</w:t>
      </w:r>
      <w:r w:rsidRPr="00C97B93">
        <w:rPr>
          <w:rFonts w:ascii="Tahoma" w:hAnsi="Tahoma" w:cs="Tahoma"/>
          <w:sz w:val="24"/>
          <w:szCs w:val="24"/>
        </w:rPr>
        <w:t>alah sebesar nilai wajar pada saat aset tersebut diperoleh.</w:t>
      </w:r>
    </w:p>
    <w:p w:rsidR="007776DE" w:rsidRPr="00C97B93" w:rsidRDefault="007776DE" w:rsidP="00C97B93">
      <w:pPr>
        <w:tabs>
          <w:tab w:val="left" w:pos="770"/>
        </w:tabs>
        <w:autoSpaceDE w:val="0"/>
        <w:autoSpaceDN w:val="0"/>
        <w:adjustRightInd w:val="0"/>
        <w:spacing w:after="0" w:line="240" w:lineRule="auto"/>
        <w:jc w:val="both"/>
        <w:rPr>
          <w:rFonts w:ascii="Tahoma" w:hAnsi="Tahoma" w:cs="Tahoma"/>
          <w:sz w:val="24"/>
          <w:szCs w:val="24"/>
        </w:rPr>
      </w:pPr>
    </w:p>
    <w:p w:rsidR="007776DE" w:rsidRPr="00C97B93" w:rsidRDefault="007776DE" w:rsidP="00C97B93">
      <w:pPr>
        <w:numPr>
          <w:ilvl w:val="6"/>
          <w:numId w:val="20"/>
        </w:numPr>
        <w:tabs>
          <w:tab w:val="clear" w:pos="6343"/>
          <w:tab w:val="num" w:pos="450"/>
          <w:tab w:val="left" w:pos="770"/>
        </w:tabs>
        <w:autoSpaceDE w:val="0"/>
        <w:autoSpaceDN w:val="0"/>
        <w:adjustRightInd w:val="0"/>
        <w:spacing w:after="0" w:line="240" w:lineRule="auto"/>
        <w:ind w:left="450" w:hanging="450"/>
        <w:jc w:val="both"/>
        <w:rPr>
          <w:rFonts w:ascii="Tahoma" w:hAnsi="Tahoma" w:cs="Tahoma"/>
          <w:sz w:val="24"/>
          <w:szCs w:val="24"/>
        </w:rPr>
      </w:pPr>
      <w:r w:rsidRPr="00C97B93">
        <w:rPr>
          <w:rFonts w:ascii="Tahoma" w:hAnsi="Tahoma" w:cs="Tahoma"/>
          <w:sz w:val="24"/>
          <w:szCs w:val="24"/>
        </w:rPr>
        <w:t xml:space="preserve">Pengukuran aset tetap harus memperhatikan kebijakan tentang ketentuan nilai satuan minimum kapitalisasi aset tetap. Jika nilai perolehan aset tetap di bawah nilai satuan minimum kapitalisasi maka atas aset tetap tersebut tidak dapat diakui dan disajikan sebagai aset tetap. Aset-aset tersebut </w:t>
      </w:r>
      <w:r w:rsidRPr="00C97B93">
        <w:rPr>
          <w:rFonts w:ascii="Tahoma" w:hAnsi="Tahoma" w:cs="Tahoma"/>
          <w:color w:val="0D0D0D"/>
          <w:sz w:val="24"/>
          <w:szCs w:val="24"/>
        </w:rPr>
        <w:t>diperlakukan sebagai</w:t>
      </w:r>
      <w:r w:rsidRPr="00C97B93">
        <w:rPr>
          <w:rFonts w:ascii="Tahoma" w:hAnsi="Tahoma" w:cs="Tahoma"/>
          <w:color w:val="0D0D0D"/>
          <w:sz w:val="24"/>
          <w:szCs w:val="24"/>
          <w:lang w:val="sv-SE"/>
        </w:rPr>
        <w:t xml:space="preserve"> aset lainnya.</w:t>
      </w:r>
    </w:p>
    <w:p w:rsidR="007776DE" w:rsidRPr="00C97B93" w:rsidRDefault="007776DE" w:rsidP="008E5277">
      <w:pPr>
        <w:autoSpaceDE w:val="0"/>
        <w:autoSpaceDN w:val="0"/>
        <w:adjustRightInd w:val="0"/>
        <w:spacing w:after="0" w:line="240" w:lineRule="auto"/>
        <w:jc w:val="both"/>
        <w:rPr>
          <w:rFonts w:ascii="Tahoma" w:hAnsi="Tahoma" w:cs="Tahoma"/>
          <w:sz w:val="24"/>
          <w:szCs w:val="24"/>
          <w:lang w:val="en-US"/>
        </w:rPr>
      </w:pPr>
    </w:p>
    <w:p w:rsidR="007776DE" w:rsidRPr="00C97B93" w:rsidRDefault="007776DE" w:rsidP="00C97B93">
      <w:pPr>
        <w:pStyle w:val="ListParagraph"/>
        <w:autoSpaceDE w:val="0"/>
        <w:autoSpaceDN w:val="0"/>
        <w:adjustRightInd w:val="0"/>
        <w:spacing w:after="0" w:line="240" w:lineRule="auto"/>
        <w:ind w:left="0"/>
        <w:jc w:val="both"/>
        <w:rPr>
          <w:rFonts w:ascii="Tahoma" w:hAnsi="Tahoma" w:cs="Tahoma"/>
          <w:b/>
          <w:bCs/>
          <w:sz w:val="24"/>
          <w:szCs w:val="24"/>
        </w:rPr>
      </w:pPr>
      <w:r w:rsidRPr="00C97B93">
        <w:rPr>
          <w:rFonts w:ascii="Tahoma" w:hAnsi="Tahoma" w:cs="Tahoma"/>
          <w:b/>
          <w:bCs/>
          <w:sz w:val="24"/>
          <w:szCs w:val="24"/>
        </w:rPr>
        <w:t>Komponen Biaya</w:t>
      </w:r>
    </w:p>
    <w:p w:rsidR="007776DE" w:rsidRPr="0025593B"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Biaya perolehan suatu aset tetap terdiri dari harga belinya atau konstruksinya, termasuk bea impor dan setiap biaya yang dapat diatribusikan secara langsung dalam membawa aset tersebut ke kondisi yang membuat aset tersebut dapat bekerja untuk penggunaan yang dimaksudkan.</w:t>
      </w:r>
    </w:p>
    <w:p w:rsidR="007776DE" w:rsidRPr="0025593B" w:rsidRDefault="007776DE" w:rsidP="001B2574">
      <w:pPr>
        <w:autoSpaceDE w:val="0"/>
        <w:autoSpaceDN w:val="0"/>
        <w:adjustRightInd w:val="0"/>
        <w:spacing w:after="0" w:line="240" w:lineRule="auto"/>
        <w:ind w:left="450"/>
        <w:jc w:val="both"/>
        <w:rPr>
          <w:rFonts w:ascii="Tahoma" w:hAnsi="Tahoma" w:cs="Tahoma"/>
          <w:sz w:val="24"/>
          <w:szCs w:val="24"/>
        </w:rPr>
      </w:pPr>
    </w:p>
    <w:p w:rsidR="007776DE" w:rsidRPr="0025593B"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1B2574">
        <w:rPr>
          <w:rFonts w:ascii="Tahoma" w:hAnsi="Tahoma" w:cs="Tahoma"/>
          <w:sz w:val="24"/>
          <w:szCs w:val="24"/>
        </w:rPr>
        <w:t>Biaya administrasi dan biaya umum lainnya bukan merupakan suatu komponen biaya aset tetap sepanjang biaya tersebut tidak dapat diatribusikan secara langsung pada biaya perolehan aset atau membawa aset ke kondisi kerjanya. Demikian pula biaya permulaan (</w:t>
      </w:r>
      <w:r w:rsidRPr="001B2574">
        <w:rPr>
          <w:rFonts w:ascii="Tahoma" w:hAnsi="Tahoma" w:cs="Tahoma"/>
          <w:i/>
          <w:iCs/>
          <w:sz w:val="24"/>
          <w:szCs w:val="24"/>
        </w:rPr>
        <w:t>start-up cost</w:t>
      </w:r>
      <w:r w:rsidRPr="001B2574">
        <w:rPr>
          <w:rFonts w:ascii="Tahoma" w:hAnsi="Tahoma" w:cs="Tahoma"/>
          <w:sz w:val="24"/>
          <w:szCs w:val="24"/>
        </w:rPr>
        <w:t>) dan pra-produksi serupa tidak merupakan bagian biaya suatu aset kecuali biaya tersebut perlu untuk membawa aset ke kondisi kerjanya.</w:t>
      </w:r>
    </w:p>
    <w:p w:rsidR="007776DE" w:rsidRPr="0025593B" w:rsidRDefault="007776DE" w:rsidP="001B2574">
      <w:pPr>
        <w:autoSpaceDE w:val="0"/>
        <w:autoSpaceDN w:val="0"/>
        <w:adjustRightInd w:val="0"/>
        <w:spacing w:after="0" w:line="240" w:lineRule="auto"/>
        <w:jc w:val="both"/>
        <w:rPr>
          <w:rFonts w:ascii="Tahoma" w:hAnsi="Tahoma" w:cs="Tahoma"/>
          <w:sz w:val="24"/>
          <w:szCs w:val="24"/>
        </w:rPr>
      </w:pPr>
    </w:p>
    <w:p w:rsidR="007776DE" w:rsidRPr="0025593B"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1B2574">
        <w:rPr>
          <w:rFonts w:ascii="Tahoma" w:hAnsi="Tahoma" w:cs="Tahoma"/>
          <w:sz w:val="24"/>
          <w:szCs w:val="24"/>
        </w:rPr>
        <w:t>Setiap potongan pembelian dan rabat dikurangkan dari harga pembelian.</w:t>
      </w:r>
    </w:p>
    <w:p w:rsidR="007776DE" w:rsidRPr="0025593B" w:rsidRDefault="007776DE" w:rsidP="001B2574">
      <w:pPr>
        <w:pStyle w:val="ListParagraph"/>
        <w:autoSpaceDE w:val="0"/>
        <w:autoSpaceDN w:val="0"/>
        <w:adjustRightInd w:val="0"/>
        <w:spacing w:after="0" w:line="240" w:lineRule="auto"/>
        <w:ind w:left="0"/>
        <w:jc w:val="both"/>
        <w:rPr>
          <w:rFonts w:ascii="Tahoma" w:hAnsi="Tahoma" w:cs="Tahoma"/>
          <w:sz w:val="24"/>
          <w:szCs w:val="24"/>
        </w:rPr>
      </w:pPr>
    </w:p>
    <w:p w:rsidR="007776DE" w:rsidRPr="001B2574" w:rsidRDefault="007776DE" w:rsidP="001B2574">
      <w:pPr>
        <w:pStyle w:val="ListParagraph"/>
        <w:autoSpaceDE w:val="0"/>
        <w:autoSpaceDN w:val="0"/>
        <w:adjustRightInd w:val="0"/>
        <w:spacing w:after="0" w:line="240" w:lineRule="auto"/>
        <w:ind w:left="0"/>
        <w:jc w:val="both"/>
        <w:rPr>
          <w:rFonts w:ascii="Tahoma" w:hAnsi="Tahoma" w:cs="Tahoma"/>
          <w:b/>
          <w:bCs/>
          <w:sz w:val="24"/>
          <w:szCs w:val="24"/>
        </w:rPr>
      </w:pPr>
      <w:r w:rsidRPr="001B2574">
        <w:rPr>
          <w:rFonts w:ascii="Tahoma" w:hAnsi="Tahoma" w:cs="Tahoma"/>
          <w:b/>
          <w:bCs/>
          <w:sz w:val="24"/>
          <w:szCs w:val="24"/>
        </w:rPr>
        <w:t>Konstruksi Dalam Pengerjaan</w:t>
      </w:r>
    </w:p>
    <w:p w:rsidR="007776DE" w:rsidRPr="001B2574"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Jika penyelesaian pengerjaan suatu aset tetap melebihi dan atau melewati satu periode tahun anggaran, maka aset tetap yang belum selesai tersebut digolongkan dan dilaporkan sebagai konstruksi dalam pengerjaan sampai dengan aset tersebut selesai dan siap dipakai.</w:t>
      </w:r>
    </w:p>
    <w:p w:rsidR="007776DE" w:rsidRPr="008E5277" w:rsidRDefault="007776DE" w:rsidP="001B2574">
      <w:pPr>
        <w:autoSpaceDE w:val="0"/>
        <w:autoSpaceDN w:val="0"/>
        <w:adjustRightInd w:val="0"/>
        <w:spacing w:after="0" w:line="240" w:lineRule="auto"/>
        <w:jc w:val="both"/>
        <w:rPr>
          <w:rFonts w:ascii="Tahoma" w:hAnsi="Tahoma" w:cs="Tahoma"/>
          <w:sz w:val="24"/>
          <w:szCs w:val="24"/>
        </w:rPr>
      </w:pPr>
    </w:p>
    <w:p w:rsidR="007776DE" w:rsidRPr="001B2574" w:rsidRDefault="007776DE" w:rsidP="001B2574">
      <w:pPr>
        <w:pStyle w:val="ListParagraph"/>
        <w:autoSpaceDE w:val="0"/>
        <w:autoSpaceDN w:val="0"/>
        <w:adjustRightInd w:val="0"/>
        <w:spacing w:after="0" w:line="240" w:lineRule="auto"/>
        <w:ind w:left="0"/>
        <w:jc w:val="both"/>
        <w:rPr>
          <w:rFonts w:ascii="Tahoma" w:hAnsi="Tahoma" w:cs="Tahoma"/>
          <w:b/>
          <w:bCs/>
          <w:sz w:val="24"/>
          <w:szCs w:val="24"/>
        </w:rPr>
      </w:pPr>
      <w:r w:rsidRPr="001B2574">
        <w:rPr>
          <w:rFonts w:ascii="Tahoma" w:hAnsi="Tahoma" w:cs="Tahoma"/>
          <w:b/>
          <w:bCs/>
          <w:sz w:val="24"/>
          <w:szCs w:val="24"/>
        </w:rPr>
        <w:t>Perolehan Secara Gabungan</w:t>
      </w:r>
    </w:p>
    <w:p w:rsidR="007776DE" w:rsidRPr="008E5277"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Biaya perolehan dari masing-masing aset tetap yang diperoleh secara gabungan ditentukan dengan mengalokasikan harga gabungan tersebut berdasarkan perbandingan nilai wajar masing-masing aset yang bersangkutan.</w:t>
      </w:r>
    </w:p>
    <w:p w:rsidR="007776DE" w:rsidRPr="0025593B" w:rsidRDefault="007776DE" w:rsidP="001B2574">
      <w:pPr>
        <w:pStyle w:val="ListParagraph"/>
        <w:autoSpaceDE w:val="0"/>
        <w:autoSpaceDN w:val="0"/>
        <w:adjustRightInd w:val="0"/>
        <w:spacing w:after="0" w:line="240" w:lineRule="auto"/>
        <w:ind w:left="0"/>
        <w:jc w:val="both"/>
        <w:rPr>
          <w:rFonts w:ascii="Tahoma" w:hAnsi="Tahoma" w:cs="Tahoma"/>
          <w:sz w:val="24"/>
          <w:szCs w:val="24"/>
        </w:rPr>
      </w:pPr>
    </w:p>
    <w:p w:rsidR="007776DE" w:rsidRPr="001B2574" w:rsidRDefault="007776DE" w:rsidP="001B2574">
      <w:pPr>
        <w:pStyle w:val="ListParagraph"/>
        <w:autoSpaceDE w:val="0"/>
        <w:autoSpaceDN w:val="0"/>
        <w:adjustRightInd w:val="0"/>
        <w:spacing w:after="0" w:line="240" w:lineRule="auto"/>
        <w:ind w:left="0"/>
        <w:jc w:val="both"/>
        <w:rPr>
          <w:rFonts w:ascii="Tahoma" w:hAnsi="Tahoma" w:cs="Tahoma"/>
          <w:b/>
          <w:bCs/>
          <w:sz w:val="24"/>
          <w:szCs w:val="24"/>
        </w:rPr>
      </w:pPr>
      <w:r w:rsidRPr="001B2574">
        <w:rPr>
          <w:rFonts w:ascii="Tahoma" w:hAnsi="Tahoma" w:cs="Tahoma"/>
          <w:b/>
          <w:bCs/>
          <w:sz w:val="24"/>
          <w:szCs w:val="24"/>
        </w:rPr>
        <w:t>Pertukaran Aset</w:t>
      </w:r>
    </w:p>
    <w:p w:rsidR="007776DE" w:rsidRPr="0025593B"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Suatu aset tetap dapat diperoleh melalui pertukaran atau pertukaran sebagian aset tetap yang tidak serupa atau aset lainnya. Biaya dari pos semacam itu diukur berdasarkan nilai wajar aset yang diperoleh yaitu nilai ekuivalen atas nilai tercatat aset yang dilepas setelah disesuaikan dengan jumlah setiap kas atau setara kas dan kewajiban lain yang ditransfer/diserahkan.</w:t>
      </w:r>
    </w:p>
    <w:p w:rsidR="007776DE" w:rsidRPr="0025593B"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1B2574">
        <w:rPr>
          <w:rFonts w:ascii="Tahoma" w:hAnsi="Tahoma" w:cs="Tahoma"/>
          <w:sz w:val="24"/>
          <w:szCs w:val="24"/>
        </w:rPr>
        <w:t>Suatu aset tetap dapat diperoleh melalui pertukaran atas suatu aset yang serupa yang memiliki manfaat yang serupa dan memiliki nilai wajar yang serupa. Suatu aset tetap juga dapat dilepas dalam pertukaran dengan kepemilikan aset yang serupa. Dalam keadaan tersebut tidak ada keuntungan dan kerugian yang diakui dalam transaksi ini. Biaya aset yang baru diperoleh dicatat sebesar nilai tercatat (</w:t>
      </w:r>
      <w:r w:rsidRPr="001B2574">
        <w:rPr>
          <w:rFonts w:ascii="Tahoma" w:hAnsi="Tahoma" w:cs="Tahoma"/>
          <w:i/>
          <w:iCs/>
          <w:sz w:val="24"/>
          <w:szCs w:val="24"/>
        </w:rPr>
        <w:t>carrying amount</w:t>
      </w:r>
      <w:r w:rsidRPr="001B2574">
        <w:rPr>
          <w:rFonts w:ascii="Tahoma" w:hAnsi="Tahoma" w:cs="Tahoma"/>
          <w:sz w:val="24"/>
          <w:szCs w:val="24"/>
        </w:rPr>
        <w:t>) atas aset yang dilepas.</w:t>
      </w:r>
    </w:p>
    <w:p w:rsidR="007776DE" w:rsidRPr="0025593B" w:rsidRDefault="007776DE" w:rsidP="001B2574">
      <w:pPr>
        <w:pStyle w:val="ListParagraph"/>
        <w:autoSpaceDE w:val="0"/>
        <w:autoSpaceDN w:val="0"/>
        <w:adjustRightInd w:val="0"/>
        <w:spacing w:after="0" w:line="240" w:lineRule="auto"/>
        <w:ind w:left="0"/>
        <w:jc w:val="both"/>
        <w:rPr>
          <w:rFonts w:ascii="Tahoma" w:hAnsi="Tahoma" w:cs="Tahoma"/>
          <w:sz w:val="24"/>
          <w:szCs w:val="24"/>
        </w:rPr>
      </w:pPr>
    </w:p>
    <w:p w:rsidR="007776DE" w:rsidRPr="001B2574" w:rsidRDefault="007776DE" w:rsidP="001B2574">
      <w:pPr>
        <w:pStyle w:val="ListParagraph"/>
        <w:autoSpaceDE w:val="0"/>
        <w:autoSpaceDN w:val="0"/>
        <w:adjustRightInd w:val="0"/>
        <w:spacing w:after="0" w:line="240" w:lineRule="auto"/>
        <w:ind w:left="0"/>
        <w:jc w:val="both"/>
        <w:rPr>
          <w:rFonts w:ascii="Tahoma" w:hAnsi="Tahoma" w:cs="Tahoma"/>
          <w:b/>
          <w:bCs/>
          <w:sz w:val="24"/>
          <w:szCs w:val="24"/>
        </w:rPr>
      </w:pPr>
      <w:r w:rsidRPr="001B2574">
        <w:rPr>
          <w:rFonts w:ascii="Tahoma" w:hAnsi="Tahoma" w:cs="Tahoma"/>
          <w:b/>
          <w:bCs/>
          <w:sz w:val="24"/>
          <w:szCs w:val="24"/>
        </w:rPr>
        <w:t>Aset Donasi</w:t>
      </w:r>
    </w:p>
    <w:p w:rsidR="007776DE" w:rsidRPr="008E5277"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Aset tetap yang diperoleh dari sumbangan (donasi) harus dicatat sebesar nilai wajar pada saat perolehan. Perolehan aset tetap dari donasi diakui sebagai pendapatan operasional.</w:t>
      </w:r>
    </w:p>
    <w:p w:rsidR="007776DE" w:rsidRDefault="007776DE" w:rsidP="001B2574">
      <w:pPr>
        <w:pStyle w:val="ListParagraph"/>
        <w:autoSpaceDE w:val="0"/>
        <w:autoSpaceDN w:val="0"/>
        <w:adjustRightInd w:val="0"/>
        <w:spacing w:after="0" w:line="240" w:lineRule="auto"/>
        <w:ind w:left="0"/>
        <w:jc w:val="both"/>
        <w:rPr>
          <w:rFonts w:ascii="Tahoma" w:hAnsi="Tahoma" w:cs="Tahoma"/>
          <w:sz w:val="24"/>
          <w:szCs w:val="24"/>
          <w:lang w:val="en-US"/>
        </w:rPr>
      </w:pPr>
    </w:p>
    <w:p w:rsidR="007776DE" w:rsidRPr="001B2574" w:rsidRDefault="007776DE" w:rsidP="001B2574">
      <w:pPr>
        <w:pStyle w:val="ListParagraph"/>
        <w:autoSpaceDE w:val="0"/>
        <w:autoSpaceDN w:val="0"/>
        <w:adjustRightInd w:val="0"/>
        <w:spacing w:after="0" w:line="240" w:lineRule="auto"/>
        <w:ind w:left="0"/>
        <w:jc w:val="both"/>
        <w:rPr>
          <w:rFonts w:ascii="Tahoma" w:hAnsi="Tahoma" w:cs="Tahoma"/>
          <w:b/>
          <w:bCs/>
          <w:sz w:val="24"/>
          <w:szCs w:val="24"/>
        </w:rPr>
      </w:pPr>
      <w:r w:rsidRPr="001B2574">
        <w:rPr>
          <w:rFonts w:ascii="Tahoma" w:hAnsi="Tahoma" w:cs="Tahoma"/>
          <w:b/>
          <w:bCs/>
          <w:sz w:val="24"/>
          <w:szCs w:val="24"/>
        </w:rPr>
        <w:t>Pengeluaran Setelah Perolehan</w:t>
      </w:r>
    </w:p>
    <w:p w:rsidR="007776DE" w:rsidRPr="0025593B" w:rsidRDefault="007776DE" w:rsidP="001B2574">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Pengeluaran setelah perolehan awal suatu aset tetap yang memperpanjang masa manfaat atau yang kemungkinan besar memberi manfaat ekonomi di masa yang akan datang dalam bentuk kapasitas, mutu produksi, atau peningkatan standar kinerja, harus ditambahkan pada nilai tercatat aset yang bersangkutan.</w:t>
      </w:r>
    </w:p>
    <w:p w:rsidR="007776DE" w:rsidRPr="0025593B" w:rsidRDefault="007776DE" w:rsidP="006B6F04">
      <w:pPr>
        <w:pStyle w:val="ListParagraph"/>
        <w:autoSpaceDE w:val="0"/>
        <w:autoSpaceDN w:val="0"/>
        <w:adjustRightInd w:val="0"/>
        <w:spacing w:after="0" w:line="240" w:lineRule="auto"/>
        <w:ind w:left="0"/>
        <w:jc w:val="both"/>
        <w:rPr>
          <w:rFonts w:ascii="Tahoma" w:hAnsi="Tahoma" w:cs="Tahoma"/>
          <w:sz w:val="24"/>
          <w:szCs w:val="24"/>
        </w:rPr>
      </w:pPr>
    </w:p>
    <w:p w:rsidR="007776DE" w:rsidRPr="0025593B" w:rsidRDefault="007776DE" w:rsidP="006B6F04">
      <w:pPr>
        <w:pStyle w:val="ListParagraph"/>
        <w:autoSpaceDE w:val="0"/>
        <w:autoSpaceDN w:val="0"/>
        <w:adjustRightInd w:val="0"/>
        <w:spacing w:after="0" w:line="240" w:lineRule="auto"/>
        <w:ind w:left="0"/>
        <w:jc w:val="both"/>
        <w:rPr>
          <w:rFonts w:ascii="Tahoma" w:hAnsi="Tahoma" w:cs="Tahoma"/>
          <w:sz w:val="24"/>
          <w:szCs w:val="24"/>
        </w:rPr>
      </w:pPr>
    </w:p>
    <w:p w:rsidR="007776DE" w:rsidRPr="008E5277" w:rsidRDefault="007776DE" w:rsidP="006B6F04">
      <w:pPr>
        <w:pStyle w:val="ListParagraph"/>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Kriteria seperti pada paragraph</w:t>
      </w:r>
      <w:r w:rsidRPr="0025593B">
        <w:rPr>
          <w:rFonts w:ascii="Tahoma" w:hAnsi="Tahoma" w:cs="Tahoma"/>
          <w:sz w:val="24"/>
          <w:szCs w:val="24"/>
        </w:rPr>
        <w:t xml:space="preserve"> </w:t>
      </w:r>
      <w:r w:rsidRPr="008E5277">
        <w:rPr>
          <w:rFonts w:ascii="Tahoma" w:hAnsi="Tahoma" w:cs="Tahoma"/>
          <w:sz w:val="24"/>
          <w:szCs w:val="24"/>
        </w:rPr>
        <w:t>diatas dan/atau suatu batasan jumlah biaya (</w:t>
      </w:r>
      <w:r w:rsidRPr="008E5277">
        <w:rPr>
          <w:rFonts w:ascii="Tahoma" w:hAnsi="Tahoma" w:cs="Tahoma"/>
          <w:i/>
          <w:iCs/>
          <w:sz w:val="24"/>
          <w:szCs w:val="24"/>
        </w:rPr>
        <w:t>capitalization thresholds</w:t>
      </w:r>
      <w:r w:rsidRPr="008E5277">
        <w:rPr>
          <w:rFonts w:ascii="Tahoma" w:hAnsi="Tahoma" w:cs="Tahoma"/>
          <w:sz w:val="24"/>
          <w:szCs w:val="24"/>
        </w:rPr>
        <w:t xml:space="preserve">) tertentu digunakan dalam penentuan apakah suatu pengeluaran harus dikapitalisasi atau tidak. Batasan jumlah biaya untuk penentuan kapitalisasi adalah </w:t>
      </w:r>
      <w:r w:rsidRPr="008E5277">
        <w:rPr>
          <w:rFonts w:ascii="Tahoma" w:hAnsi="Tahoma" w:cs="Tahoma"/>
          <w:sz w:val="24"/>
          <w:szCs w:val="24"/>
          <w:lang w:val="sv-SE"/>
        </w:rPr>
        <w:t xml:space="preserve">sama dengan atau lebih dari Rp 500.000,00 (lima ratus ribu rupiah) untuk peralatan dan mesin, dan sama dengan atau lebih dari Rp 10.000.000,00 (sepuluh juta rupiah) untuk gedung dan bangunan. </w:t>
      </w:r>
    </w:p>
    <w:p w:rsidR="007776DE" w:rsidRPr="0025593B" w:rsidRDefault="007776DE" w:rsidP="00441B17">
      <w:pPr>
        <w:autoSpaceDE w:val="0"/>
        <w:autoSpaceDN w:val="0"/>
        <w:adjustRightInd w:val="0"/>
        <w:spacing w:after="0" w:line="240" w:lineRule="auto"/>
        <w:jc w:val="both"/>
        <w:rPr>
          <w:rFonts w:ascii="Tahoma" w:hAnsi="Tahoma" w:cs="Tahoma"/>
          <w:color w:val="FF0000"/>
          <w:sz w:val="24"/>
          <w:szCs w:val="24"/>
        </w:rPr>
      </w:pPr>
    </w:p>
    <w:p w:rsidR="007776DE" w:rsidRPr="00441B17" w:rsidRDefault="007776DE" w:rsidP="00441B17">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color w:val="FF0000"/>
          <w:sz w:val="24"/>
          <w:szCs w:val="24"/>
        </w:rPr>
      </w:pPr>
      <w:r w:rsidRPr="008E5277">
        <w:rPr>
          <w:rFonts w:ascii="Tahoma" w:hAnsi="Tahoma" w:cs="Tahoma"/>
          <w:color w:val="FF0000"/>
          <w:sz w:val="24"/>
          <w:szCs w:val="24"/>
        </w:rPr>
        <w:t xml:space="preserve">Penambahan masa manfaat aset tetap karena adanya perbaikan terhadap aset tetap baik berupa </w:t>
      </w:r>
      <w:r w:rsidRPr="008E5277">
        <w:rPr>
          <w:rFonts w:ascii="Tahoma" w:hAnsi="Tahoma" w:cs="Tahoma"/>
          <w:i/>
          <w:iCs/>
          <w:color w:val="FF0000"/>
          <w:sz w:val="24"/>
          <w:szCs w:val="24"/>
        </w:rPr>
        <w:t>overhaul</w:t>
      </w:r>
      <w:r w:rsidRPr="008E5277">
        <w:rPr>
          <w:rFonts w:ascii="Tahoma" w:hAnsi="Tahoma" w:cs="Tahoma"/>
          <w:color w:val="FF0000"/>
          <w:sz w:val="24"/>
          <w:szCs w:val="24"/>
        </w:rPr>
        <w:t xml:space="preserve"> dan renova</w:t>
      </w:r>
      <w:r>
        <w:rPr>
          <w:rFonts w:ascii="Tahoma" w:hAnsi="Tahoma" w:cs="Tahoma"/>
          <w:color w:val="FF0000"/>
          <w:sz w:val="24"/>
          <w:szCs w:val="24"/>
        </w:rPr>
        <w:t>si disajikan pada tabel berikut</w:t>
      </w:r>
      <w:r w:rsidRPr="0025593B">
        <w:rPr>
          <w:rFonts w:ascii="Tahoma" w:hAnsi="Tahoma" w:cs="Tahoma"/>
          <w:color w:val="FF0000"/>
          <w:sz w:val="24"/>
          <w:szCs w:val="24"/>
        </w:rPr>
        <w:t>:</w:t>
      </w:r>
    </w:p>
    <w:p w:rsidR="007776DE" w:rsidRPr="008E5277" w:rsidRDefault="007776DE" w:rsidP="00441B17">
      <w:pPr>
        <w:autoSpaceDE w:val="0"/>
        <w:autoSpaceDN w:val="0"/>
        <w:adjustRightInd w:val="0"/>
        <w:spacing w:after="0" w:line="240" w:lineRule="auto"/>
        <w:jc w:val="both"/>
        <w:rPr>
          <w:rFonts w:ascii="Tahoma" w:hAnsi="Tahoma" w:cs="Tahoma"/>
          <w:color w:val="FF0000"/>
          <w:sz w:val="24"/>
          <w:szCs w:val="24"/>
        </w:rPr>
      </w:pPr>
    </w:p>
    <w:tbl>
      <w:tblPr>
        <w:tblW w:w="881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06"/>
        <w:gridCol w:w="1320"/>
        <w:gridCol w:w="2640"/>
        <w:gridCol w:w="1650"/>
      </w:tblGrid>
      <w:tr w:rsidR="007776DE" w:rsidRPr="008E5277">
        <w:trPr>
          <w:trHeight w:val="1361"/>
        </w:trPr>
        <w:tc>
          <w:tcPr>
            <w:tcW w:w="3206" w:type="dxa"/>
            <w:vAlign w:val="center"/>
          </w:tcPr>
          <w:p w:rsidR="007776DE" w:rsidRPr="008E5277" w:rsidRDefault="007776DE" w:rsidP="008E5277">
            <w:pPr>
              <w:spacing w:after="0" w:line="240" w:lineRule="auto"/>
              <w:jc w:val="center"/>
              <w:rPr>
                <w:rFonts w:ascii="Tahoma" w:hAnsi="Tahoma" w:cs="Tahoma"/>
                <w:color w:val="FF0000"/>
                <w:sz w:val="24"/>
                <w:szCs w:val="24"/>
              </w:rPr>
            </w:pPr>
          </w:p>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URAIAN</w:t>
            </w:r>
          </w:p>
        </w:tc>
        <w:tc>
          <w:tcPr>
            <w:tcW w:w="1320" w:type="dxa"/>
            <w:vAlign w:val="center"/>
          </w:tcPr>
          <w:p w:rsidR="007776DE" w:rsidRPr="008E5277" w:rsidRDefault="007776DE" w:rsidP="008E5277">
            <w:pPr>
              <w:spacing w:after="0" w:line="240" w:lineRule="auto"/>
              <w:jc w:val="center"/>
              <w:rPr>
                <w:rFonts w:ascii="Tahoma" w:hAnsi="Tahoma" w:cs="Tahoma"/>
                <w:color w:val="FF0000"/>
                <w:sz w:val="24"/>
                <w:szCs w:val="24"/>
              </w:rPr>
            </w:pPr>
          </w:p>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JENIS</w:t>
            </w:r>
          </w:p>
        </w:tc>
        <w:tc>
          <w:tcPr>
            <w:tcW w:w="2640" w:type="dxa"/>
            <w:vAlign w:val="center"/>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Persentase Renovasi/Restorasi/Overhaul dari Nilai Perolehan (Diluar Penyusutan)</w:t>
            </w:r>
          </w:p>
        </w:tc>
        <w:tc>
          <w:tcPr>
            <w:tcW w:w="1650" w:type="dxa"/>
            <w:vAlign w:val="center"/>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Penambahan Masa Manfaat (Tahun)</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Besar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Besar Darat</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jc w:val="center"/>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9"/>
        </w:trPr>
        <w:tc>
          <w:tcPr>
            <w:tcW w:w="3206" w:type="dxa"/>
          </w:tcPr>
          <w:p w:rsidR="007776DE" w:rsidRPr="008E5277" w:rsidRDefault="007776DE" w:rsidP="008E5277">
            <w:pPr>
              <w:spacing w:after="0" w:line="240" w:lineRule="auto"/>
              <w:jc w:val="center"/>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279"/>
        </w:trPr>
        <w:tc>
          <w:tcPr>
            <w:tcW w:w="3206" w:type="dxa"/>
          </w:tcPr>
          <w:p w:rsidR="007776DE" w:rsidRPr="008E5277" w:rsidRDefault="007776DE" w:rsidP="008E5277">
            <w:pPr>
              <w:spacing w:after="0" w:line="240" w:lineRule="auto"/>
              <w:jc w:val="center"/>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Besar Apung</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Bantu</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 Darat Bermotor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 Darat Tak Bermotor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 Apung Bermotor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6</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 Apung Tak Bermotor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0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 Bermotor Udara</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6</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9</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12</w:t>
            </w:r>
          </w:p>
        </w:tc>
      </w:tr>
      <w:tr w:rsidR="007776DE" w:rsidRPr="008E5277">
        <w:trPr>
          <w:trHeight w:val="141"/>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Bengkel dan Alat Ukur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Bengkel Bermesin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65"/>
        </w:trPr>
        <w:tc>
          <w:tcPr>
            <w:tcW w:w="3206" w:type="dxa"/>
          </w:tcPr>
          <w:p w:rsidR="007776DE" w:rsidRPr="008E5277" w:rsidRDefault="007776DE" w:rsidP="008E5277">
            <w:pPr>
              <w:spacing w:after="0" w:line="240" w:lineRule="auto"/>
              <w:jc w:val="center"/>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Bengkel Tak ber Mesin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1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Ukur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3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Pertanian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Pengolahan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&gt;21% s.d 40%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&gt;51%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Kantor dan Rumah Tangga</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Kantor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Rumah Tangga</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Studio, Komunikasi dan Pemancar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Studio</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Komunikasi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259"/>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Pemancar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273"/>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Komunikasi Navigasi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9</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Kedokteran dan Kesehatan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Kedokteran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Kesehatan Umum</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laboratorium</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Unit Alat laboratorium</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Unit Alat laboratorium Kimia Nuklir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8</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Laboratorium Fisika</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8</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Proteksi radiasi / Proteksi Lingkungan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Radiation Application &amp; Non Destructive Testing laboratory</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laboratorium Lingkungan Hidup</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Laboratorium Hidrodinamica</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8</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laboratorium Standarisasi Kalibrasi &amp; Instrumentasi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Persenjataan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Senjata Api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Persenjataan Non Senjata Api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Senjata Sinar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Khusus Kepolisian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Komputer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Komputer Unit</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Komputer</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Eksplorasi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Eksplorasi Topografi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Eksplorasi Geofisika</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Pengeboran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Pengeboran Mesin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6</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Pengeboran Non Mesin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Produksi Pengolahan dan Pemurnian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Sumur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Produksi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Pengolahan dan Pemurnian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8</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Bantu Explorasi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Bantu Explorasi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6</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Bantu Produksi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6</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7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keselamatan Kerja</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Deteksi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66"/>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Pelindung</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Sar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Kerja Penerbang</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6</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Peraga</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Peraga Pelatihan dan Percontohan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Proses / Produksi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Unit Peralatan Proses / Produksi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Rambu-rambu</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Rambu-rambu Lalu lintas Darat</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Rambu-rambu Lalu lintas Udara</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38"/>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Rambu-rambu Lalu lintas Laut</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Olah Raga</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Olah Raga</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76"/>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Gedung</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Gedung Tempat Kerja</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Gedung Tempat Tinggal</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Monumen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Candi/ Tugu Peringatan / Prasasti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Menara</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Menara Perambuan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Tugu Titik Kontrol / Prasasti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Tugu / Tanda batas</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Jalan dan Jembatan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Jalan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60%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&gt;60% s.d 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Jembatan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Irigasi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 s.d 10%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&gt;10% s.d 20%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Pengairan Pasang Surut</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 s.d 10%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&gt;10% s.d 20%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Pengembangan Rawa dan Polder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 s.d 10%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&gt;10% s.d 20%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Pengaman Sungai/Pantai &amp; Penanggulangan Bencana alam</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 s.d 10%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&gt;10% s.d 20%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Pengembangan Sumber air dan Tanah</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 s.d 10%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&gt;10% s.d 20%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Bersih/Air Baku</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Kotor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Air Bersih/Air baku</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Air Kotor</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Pengelolahan Sampah</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Pengolahan Bahan Bangunan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Pembangkit Listrik</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gardu Listrik</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Pertahanan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gas</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Pengaman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Lain</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 xml:space="preserve">Jaringan </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air Minum</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Listrik</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Telepon</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Gas</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Musik Modern/Band</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25%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&gt;25% s.d 50%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&gt;50% s.d 75%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&gt;75% s.d 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ASET TETAP DALAM RENOVASI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dan Mesin dalam renovasi</w:t>
            </w:r>
          </w:p>
        </w:tc>
        <w:tc>
          <w:tcPr>
            <w:tcW w:w="1320" w:type="dxa"/>
          </w:tcPr>
          <w:p w:rsidR="007776DE" w:rsidRPr="008E5277" w:rsidRDefault="007776DE" w:rsidP="008E5277">
            <w:pPr>
              <w:spacing w:after="0" w:line="240" w:lineRule="auto"/>
              <w:jc w:val="center"/>
              <w:rPr>
                <w:rFonts w:ascii="Tahoma" w:hAnsi="Tahoma" w:cs="Tahoma"/>
                <w:i/>
                <w:iCs/>
                <w:color w:val="FF0000"/>
                <w:sz w:val="24"/>
                <w:szCs w:val="24"/>
              </w:rPr>
            </w:pPr>
            <w:r w:rsidRPr="008E5277">
              <w:rPr>
                <w:rFonts w:ascii="Tahoma" w:hAnsi="Tahoma" w:cs="Tahoma"/>
                <w:i/>
                <w:iCs/>
                <w:color w:val="FF0000"/>
                <w:sz w:val="24"/>
                <w:szCs w:val="24"/>
              </w:rPr>
              <w:t>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Gedung dan bangunan dalam Renovasi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30%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&gt;30% s.d 45%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&gt;45% s.d 65%</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p>
        </w:tc>
      </w:tr>
      <w:tr w:rsidR="007776DE" w:rsidRPr="008E5277">
        <w:trPr>
          <w:trHeight w:val="144"/>
        </w:trPr>
        <w:tc>
          <w:tcPr>
            <w:tcW w:w="3206"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Irigasi dan Jaringan dalam Renovasi</w:t>
            </w:r>
          </w:p>
        </w:tc>
        <w:tc>
          <w:tcPr>
            <w:tcW w:w="132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Renovasi /Overhaul</w:t>
            </w:r>
          </w:p>
        </w:tc>
        <w:tc>
          <w:tcPr>
            <w:tcW w:w="264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&gt;0% s.d. 100%</w:t>
            </w:r>
          </w:p>
        </w:tc>
        <w:tc>
          <w:tcPr>
            <w:tcW w:w="1650"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bl>
    <w:p w:rsidR="007776DE" w:rsidRPr="008E5277" w:rsidRDefault="007776DE" w:rsidP="008E5277">
      <w:pPr>
        <w:autoSpaceDE w:val="0"/>
        <w:autoSpaceDN w:val="0"/>
        <w:adjustRightInd w:val="0"/>
        <w:spacing w:after="0" w:line="240" w:lineRule="auto"/>
        <w:jc w:val="both"/>
        <w:rPr>
          <w:rFonts w:ascii="Tahoma" w:hAnsi="Tahoma" w:cs="Tahoma"/>
          <w:sz w:val="24"/>
          <w:szCs w:val="24"/>
        </w:rPr>
      </w:pPr>
    </w:p>
    <w:p w:rsidR="007776DE" w:rsidRPr="00441B17" w:rsidRDefault="007776DE" w:rsidP="00441B17">
      <w:pPr>
        <w:pStyle w:val="ListParagraph"/>
        <w:autoSpaceDE w:val="0"/>
        <w:autoSpaceDN w:val="0"/>
        <w:adjustRightInd w:val="0"/>
        <w:spacing w:after="0" w:line="240" w:lineRule="auto"/>
        <w:ind w:left="0"/>
        <w:jc w:val="both"/>
        <w:rPr>
          <w:rFonts w:ascii="Tahoma" w:hAnsi="Tahoma" w:cs="Tahoma"/>
          <w:b/>
          <w:bCs/>
          <w:i/>
          <w:iCs/>
          <w:sz w:val="24"/>
          <w:szCs w:val="24"/>
        </w:rPr>
      </w:pPr>
      <w:r w:rsidRPr="00441B17">
        <w:rPr>
          <w:rFonts w:ascii="Tahoma" w:hAnsi="Tahoma" w:cs="Tahoma"/>
          <w:b/>
          <w:bCs/>
          <w:sz w:val="24"/>
          <w:szCs w:val="24"/>
        </w:rPr>
        <w:t xml:space="preserve">Pengukuran </w:t>
      </w:r>
      <w:r w:rsidRPr="00441B17">
        <w:rPr>
          <w:rFonts w:ascii="Tahoma" w:hAnsi="Tahoma" w:cs="Tahoma"/>
          <w:b/>
          <w:bCs/>
          <w:sz w:val="24"/>
          <w:szCs w:val="24"/>
          <w:lang w:val="en-US"/>
        </w:rPr>
        <w:t>b</w:t>
      </w:r>
      <w:r w:rsidRPr="00441B17">
        <w:rPr>
          <w:rFonts w:ascii="Tahoma" w:hAnsi="Tahoma" w:cs="Tahoma"/>
          <w:b/>
          <w:bCs/>
          <w:sz w:val="24"/>
          <w:szCs w:val="24"/>
        </w:rPr>
        <w:t xml:space="preserve">erikutnya </w:t>
      </w:r>
      <w:r w:rsidRPr="00441B17">
        <w:rPr>
          <w:rFonts w:ascii="Tahoma" w:hAnsi="Tahoma" w:cs="Tahoma"/>
          <w:b/>
          <w:bCs/>
          <w:sz w:val="24"/>
          <w:szCs w:val="24"/>
          <w:lang w:val="en-US"/>
        </w:rPr>
        <w:t>t</w:t>
      </w:r>
      <w:r w:rsidRPr="00441B17">
        <w:rPr>
          <w:rFonts w:ascii="Tahoma" w:hAnsi="Tahoma" w:cs="Tahoma"/>
          <w:b/>
          <w:bCs/>
          <w:sz w:val="24"/>
          <w:szCs w:val="24"/>
        </w:rPr>
        <w:t>erhadap Pengakuan Awal</w:t>
      </w:r>
    </w:p>
    <w:p w:rsidR="007776DE" w:rsidRPr="0025593B" w:rsidRDefault="007776DE" w:rsidP="00441B17">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Aset tetap disajikan berdasarkan biaya perolehan aset tetap tersebut dikurangi akumulasi penyusutan. Apabila terjadi kondisi yang memungkinkan penilaian kembali, maka aset tetap akan disajikan dengan penyesuaian pada masing-masing akun aset tetap dan akun ekuitas.</w:t>
      </w:r>
    </w:p>
    <w:p w:rsidR="007776DE" w:rsidRPr="0025593B" w:rsidRDefault="007776DE" w:rsidP="00441B17">
      <w:pPr>
        <w:pStyle w:val="ListParagraph"/>
        <w:autoSpaceDE w:val="0"/>
        <w:autoSpaceDN w:val="0"/>
        <w:adjustRightInd w:val="0"/>
        <w:spacing w:after="0" w:line="240" w:lineRule="auto"/>
        <w:ind w:left="0"/>
        <w:jc w:val="both"/>
        <w:rPr>
          <w:rFonts w:ascii="Tahoma" w:hAnsi="Tahoma" w:cs="Tahoma"/>
          <w:sz w:val="24"/>
          <w:szCs w:val="24"/>
        </w:rPr>
      </w:pPr>
    </w:p>
    <w:p w:rsidR="007776DE" w:rsidRPr="00441B17" w:rsidRDefault="007776DE" w:rsidP="00441B17">
      <w:pPr>
        <w:pStyle w:val="ListParagraph"/>
        <w:autoSpaceDE w:val="0"/>
        <w:autoSpaceDN w:val="0"/>
        <w:adjustRightInd w:val="0"/>
        <w:spacing w:after="0" w:line="240" w:lineRule="auto"/>
        <w:ind w:left="0"/>
        <w:jc w:val="both"/>
        <w:rPr>
          <w:rFonts w:ascii="Tahoma" w:hAnsi="Tahoma" w:cs="Tahoma"/>
          <w:b/>
          <w:bCs/>
          <w:sz w:val="24"/>
          <w:szCs w:val="24"/>
        </w:rPr>
      </w:pPr>
      <w:r w:rsidRPr="00441B17">
        <w:rPr>
          <w:rFonts w:ascii="Tahoma" w:hAnsi="Tahoma" w:cs="Tahoma"/>
          <w:b/>
          <w:bCs/>
          <w:sz w:val="24"/>
          <w:szCs w:val="24"/>
        </w:rPr>
        <w:t>Penyusutan</w:t>
      </w:r>
    </w:p>
    <w:p w:rsidR="007776DE" w:rsidRPr="0025593B" w:rsidRDefault="007776DE" w:rsidP="00441B17">
      <w:pPr>
        <w:numPr>
          <w:ilvl w:val="6"/>
          <w:numId w:val="20"/>
        </w:numPr>
        <w:tabs>
          <w:tab w:val="clear" w:pos="6343"/>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Penyusutan adalah alokasi yang sistematis atas nilai suatu aset tetap yang dapat disusutkan (</w:t>
      </w:r>
      <w:r w:rsidRPr="008E5277">
        <w:rPr>
          <w:rFonts w:ascii="Tahoma" w:hAnsi="Tahoma" w:cs="Tahoma"/>
          <w:i/>
          <w:iCs/>
          <w:sz w:val="24"/>
          <w:szCs w:val="24"/>
        </w:rPr>
        <w:t>depreciable assets</w:t>
      </w:r>
      <w:r w:rsidRPr="008E5277">
        <w:rPr>
          <w:rFonts w:ascii="Tahoma" w:hAnsi="Tahoma" w:cs="Tahoma"/>
          <w:sz w:val="24"/>
          <w:szCs w:val="24"/>
        </w:rPr>
        <w:t>) selama masa manfaat aset yang bersangkutan.</w:t>
      </w:r>
    </w:p>
    <w:p w:rsidR="007776DE" w:rsidRPr="0025593B" w:rsidRDefault="007776DE" w:rsidP="00441B17">
      <w:pPr>
        <w:autoSpaceDE w:val="0"/>
        <w:autoSpaceDN w:val="0"/>
        <w:adjustRightInd w:val="0"/>
        <w:spacing w:after="0" w:line="240" w:lineRule="auto"/>
        <w:ind w:left="450"/>
        <w:jc w:val="both"/>
        <w:rPr>
          <w:rFonts w:ascii="Tahoma" w:hAnsi="Tahoma" w:cs="Tahoma"/>
          <w:sz w:val="24"/>
          <w:szCs w:val="24"/>
        </w:rPr>
      </w:pPr>
    </w:p>
    <w:p w:rsidR="007776DE" w:rsidRPr="0025593B" w:rsidRDefault="007776DE" w:rsidP="00441B17">
      <w:pPr>
        <w:numPr>
          <w:ilvl w:val="6"/>
          <w:numId w:val="20"/>
        </w:numPr>
        <w:tabs>
          <w:tab w:val="clear" w:pos="6343"/>
        </w:tabs>
        <w:autoSpaceDE w:val="0"/>
        <w:autoSpaceDN w:val="0"/>
        <w:adjustRightInd w:val="0"/>
        <w:spacing w:after="0" w:line="240" w:lineRule="auto"/>
        <w:ind w:left="450" w:hanging="450"/>
        <w:jc w:val="both"/>
        <w:rPr>
          <w:rFonts w:ascii="Tahoma" w:hAnsi="Tahoma" w:cs="Tahoma"/>
          <w:sz w:val="24"/>
          <w:szCs w:val="24"/>
        </w:rPr>
      </w:pPr>
      <w:r w:rsidRPr="00441B17">
        <w:rPr>
          <w:rFonts w:ascii="Tahoma" w:hAnsi="Tahoma" w:cs="Tahoma"/>
          <w:sz w:val="24"/>
          <w:szCs w:val="24"/>
        </w:rPr>
        <w:t>Nilai penyusutan untuk masing-masing periode diakui sebagai pengurang nilai tercatat aset tetap dalam neraca dan beban penyusutan dalam laporan operasional</w:t>
      </w:r>
      <w:r w:rsidRPr="0025593B">
        <w:rPr>
          <w:rFonts w:ascii="Tahoma" w:hAnsi="Tahoma" w:cs="Tahoma"/>
          <w:sz w:val="24"/>
          <w:szCs w:val="24"/>
        </w:rPr>
        <w:t>.</w:t>
      </w:r>
    </w:p>
    <w:p w:rsidR="007776DE" w:rsidRPr="0025593B" w:rsidRDefault="007776DE" w:rsidP="00441B17">
      <w:pPr>
        <w:autoSpaceDE w:val="0"/>
        <w:autoSpaceDN w:val="0"/>
        <w:adjustRightInd w:val="0"/>
        <w:spacing w:after="0" w:line="240" w:lineRule="auto"/>
        <w:jc w:val="both"/>
        <w:rPr>
          <w:rFonts w:ascii="Tahoma" w:hAnsi="Tahoma" w:cs="Tahoma"/>
          <w:sz w:val="24"/>
          <w:szCs w:val="24"/>
        </w:rPr>
      </w:pPr>
    </w:p>
    <w:p w:rsidR="007776DE" w:rsidRDefault="007776DE" w:rsidP="00441B17">
      <w:pPr>
        <w:numPr>
          <w:ilvl w:val="6"/>
          <w:numId w:val="20"/>
        </w:numPr>
        <w:tabs>
          <w:tab w:val="clear" w:pos="6343"/>
        </w:tabs>
        <w:autoSpaceDE w:val="0"/>
        <w:autoSpaceDN w:val="0"/>
        <w:adjustRightInd w:val="0"/>
        <w:spacing w:after="0" w:line="240" w:lineRule="auto"/>
        <w:ind w:left="450" w:hanging="450"/>
        <w:jc w:val="both"/>
        <w:rPr>
          <w:rFonts w:ascii="Tahoma" w:hAnsi="Tahoma" w:cs="Tahoma"/>
          <w:sz w:val="24"/>
          <w:szCs w:val="24"/>
          <w:lang w:val="en-US"/>
        </w:rPr>
      </w:pPr>
      <w:r w:rsidRPr="00441B17">
        <w:rPr>
          <w:rFonts w:ascii="Tahoma" w:hAnsi="Tahoma" w:cs="Tahoma"/>
          <w:sz w:val="24"/>
          <w:szCs w:val="24"/>
        </w:rPr>
        <w:t xml:space="preserve">Metode penyusutan dipergunakan adalah Metode garis lurus </w:t>
      </w:r>
      <w:r w:rsidRPr="00441B17">
        <w:rPr>
          <w:rFonts w:ascii="Tahoma" w:hAnsi="Tahoma" w:cs="Tahoma"/>
          <w:i/>
          <w:iCs/>
          <w:sz w:val="24"/>
          <w:szCs w:val="24"/>
        </w:rPr>
        <w:t>(straight line method)</w:t>
      </w:r>
      <w:r w:rsidRPr="00441B17">
        <w:rPr>
          <w:rFonts w:ascii="Tahoma" w:hAnsi="Tahoma" w:cs="Tahoma"/>
          <w:sz w:val="24"/>
          <w:szCs w:val="24"/>
        </w:rPr>
        <w:t>.</w:t>
      </w:r>
    </w:p>
    <w:p w:rsidR="007776DE" w:rsidRPr="00441B17" w:rsidRDefault="007776DE" w:rsidP="00441B17">
      <w:pPr>
        <w:pStyle w:val="ListParagraph"/>
        <w:ind w:left="0"/>
        <w:rPr>
          <w:rFonts w:ascii="Tahoma" w:hAnsi="Tahoma" w:cs="Tahoma"/>
          <w:sz w:val="24"/>
          <w:szCs w:val="24"/>
          <w:lang w:val="en-US"/>
        </w:rPr>
      </w:pPr>
    </w:p>
    <w:p w:rsidR="007776DE" w:rsidRPr="0025593B" w:rsidRDefault="007776DE" w:rsidP="00441B17">
      <w:pPr>
        <w:numPr>
          <w:ilvl w:val="6"/>
          <w:numId w:val="20"/>
        </w:numPr>
        <w:tabs>
          <w:tab w:val="clear" w:pos="6343"/>
        </w:tabs>
        <w:autoSpaceDE w:val="0"/>
        <w:autoSpaceDN w:val="0"/>
        <w:adjustRightInd w:val="0"/>
        <w:spacing w:after="0" w:line="240" w:lineRule="auto"/>
        <w:ind w:left="450" w:hanging="450"/>
        <w:jc w:val="both"/>
        <w:rPr>
          <w:rFonts w:ascii="Tahoma" w:hAnsi="Tahoma" w:cs="Tahoma"/>
          <w:sz w:val="24"/>
          <w:szCs w:val="24"/>
          <w:lang w:val="fi-FI"/>
        </w:rPr>
      </w:pPr>
      <w:r w:rsidRPr="00441B17">
        <w:rPr>
          <w:rFonts w:ascii="Tahoma" w:hAnsi="Tahoma" w:cs="Tahoma"/>
          <w:sz w:val="24"/>
          <w:szCs w:val="24"/>
        </w:rPr>
        <w:t>Perkiraan masa manfaat untuk setiap aset tetap adalah sebagai berikut:</w:t>
      </w:r>
    </w:p>
    <w:p w:rsidR="007776DE" w:rsidRPr="0025593B" w:rsidRDefault="007776DE" w:rsidP="00441B17">
      <w:pPr>
        <w:autoSpaceDE w:val="0"/>
        <w:autoSpaceDN w:val="0"/>
        <w:adjustRightInd w:val="0"/>
        <w:spacing w:after="0" w:line="240" w:lineRule="auto"/>
        <w:ind w:left="450"/>
        <w:jc w:val="both"/>
        <w:rPr>
          <w:rFonts w:ascii="Tahoma" w:hAnsi="Tahoma" w:cs="Tahoma"/>
          <w:sz w:val="24"/>
          <w:szCs w:val="24"/>
          <w:lang w:val="fi-FI"/>
        </w:rPr>
      </w:pPr>
    </w:p>
    <w:tbl>
      <w:tblPr>
        <w:tblW w:w="8360" w:type="dxa"/>
        <w:tblInd w:w="-106"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tblPr>
      <w:tblGrid>
        <w:gridCol w:w="550"/>
        <w:gridCol w:w="440"/>
        <w:gridCol w:w="440"/>
        <w:gridCol w:w="479"/>
        <w:gridCol w:w="4625"/>
        <w:gridCol w:w="1826"/>
      </w:tblGrid>
      <w:tr w:rsidR="007776DE" w:rsidRPr="008E5277">
        <w:trPr>
          <w:trHeight w:val="1065"/>
          <w:tblHeader/>
        </w:trPr>
        <w:tc>
          <w:tcPr>
            <w:tcW w:w="1909" w:type="dxa"/>
            <w:gridSpan w:val="4"/>
            <w:tcBorders>
              <w:bottom w:val="single" w:sz="18" w:space="0" w:color="4F81BD"/>
            </w:tcBorders>
            <w:shd w:val="clear" w:color="auto" w:fill="C6D9F1"/>
            <w:noWrap/>
            <w:vAlign w:val="center"/>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Kodifikasi</w:t>
            </w:r>
          </w:p>
        </w:tc>
        <w:tc>
          <w:tcPr>
            <w:tcW w:w="4625" w:type="dxa"/>
            <w:tcBorders>
              <w:bottom w:val="single" w:sz="18" w:space="0" w:color="4F81BD"/>
            </w:tcBorders>
            <w:shd w:val="clear" w:color="auto" w:fill="C6D9F1"/>
            <w:vAlign w:val="center"/>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Uraian</w:t>
            </w:r>
          </w:p>
        </w:tc>
        <w:tc>
          <w:tcPr>
            <w:tcW w:w="1826" w:type="dxa"/>
            <w:tcBorders>
              <w:bottom w:val="single" w:sz="18" w:space="0" w:color="4F81BD"/>
            </w:tcBorders>
            <w:shd w:val="clear" w:color="auto" w:fill="C6D9F1"/>
            <w:vAlign w:val="center"/>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Masa Manfaat</w:t>
            </w:r>
            <w:r w:rsidRPr="008E5277">
              <w:rPr>
                <w:rFonts w:ascii="Tahoma" w:hAnsi="Tahoma" w:cs="Tahoma"/>
                <w:color w:val="FF0000"/>
                <w:sz w:val="24"/>
                <w:szCs w:val="24"/>
              </w:rPr>
              <w:br/>
              <w:t>(Tahun)</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ASET TETAP</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dan Mesin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Alat-Alat Besar Darat</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Alat-Alat Besar Apung</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8</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Alat-alat Bantu</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04</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 Darat Bermotor</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05</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Angkutan Berat Tak Bermotor</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06</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 Apung Bermotor</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07</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 Apung Tak Bermotor</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08</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Angkut Bermotor Udara</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09</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Bengkel Bermesin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Bengkel Tak Bermesin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Ukur</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Pengolahan Pertanian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Pemeliharaan Tanaman/Alat Penyimpan Pertanian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14</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Kantor</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Rumah Tangga</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16</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Komputer</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17</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Meja Dan Kursi Kerja/Rapat Pejabat</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xml:space="preserve"> 5 </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18</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Studio</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19</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Komunikasi</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20</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Pemancar</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Kedokteran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Kesehatan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Unit-Unit Laboratorium</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8</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24</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Peraga/Praktek Sekolah</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25</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Unit Alat Laboratorium Kimia Nuklir</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26</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Laboratorium Fisika Nuklir / Elektronika</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27</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Proteksi Radiasi / Proteksi Lingkungan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28</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Radiation Aplication and Non Destructive Testing Laboratory (BATAM)</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29</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Laboratorium Lingkungan Hidup</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7</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Peralatan Laboratorium Hidrodinamika</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Senjata Api</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Persenjataan Non Senjata Api</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Alat Keamanan dan Perlindungan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Gedung dan Bangunan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Gedung Tempat Kerja</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Gedung Tempat Tinggal</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Menara</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04</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Bersejarah</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05</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Tugu Peringatan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06</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Candi</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07</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Monumen/Bangunan Bersejarah</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08</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Tugu Peringatan Lain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09</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Tugu Titik Kontrol/Pasti</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Rambu-Rambu</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Rambu-Rambu Lalu Lintas Udara</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Jalan, Irigasi, dan Jaringan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 </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Jalan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Jembatan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Irigasi</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04</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Pasang Surut</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50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05</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Rawa</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25</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06</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Pengaman Sungai dan Penanggulangan Bencana Alam</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07</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Pengembangan Sumber Air dan Air Tanah</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08</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Bersih/Baku</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09</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 Kotor</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Bangunan Air</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Air Minum/Air Bersih</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Air Kotor</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Pengolahan Sampah</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14</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Pengolahan Bahan Bangunan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15</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Pembangkit Listrik</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16</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Gardu Listrik</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17</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Pertahanan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18</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Gas</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19</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Instalasi Pengaman</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20</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Air Minum</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21</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Listrik</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40</w:t>
            </w:r>
          </w:p>
        </w:tc>
      </w:tr>
      <w:tr w:rsidR="007776DE" w:rsidRPr="008E5277">
        <w:trPr>
          <w:trHeight w:val="300"/>
        </w:trPr>
        <w:tc>
          <w:tcPr>
            <w:tcW w:w="55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22</w:t>
            </w:r>
          </w:p>
        </w:tc>
        <w:tc>
          <w:tcPr>
            <w:tcW w:w="4625" w:type="dxa"/>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Telepon</w:t>
            </w:r>
          </w:p>
        </w:tc>
        <w:tc>
          <w:tcPr>
            <w:tcW w:w="1826" w:type="dxa"/>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20</w:t>
            </w:r>
          </w:p>
        </w:tc>
      </w:tr>
      <w:tr w:rsidR="007776DE" w:rsidRPr="008E5277">
        <w:trPr>
          <w:trHeight w:val="300"/>
        </w:trPr>
        <w:tc>
          <w:tcPr>
            <w:tcW w:w="55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1</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w:t>
            </w:r>
          </w:p>
        </w:tc>
        <w:tc>
          <w:tcPr>
            <w:tcW w:w="440"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4</w:t>
            </w:r>
          </w:p>
        </w:tc>
        <w:tc>
          <w:tcPr>
            <w:tcW w:w="479" w:type="dxa"/>
            <w:shd w:val="clear" w:color="auto" w:fill="D3DFEE"/>
            <w:noWrap/>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23</w:t>
            </w:r>
          </w:p>
        </w:tc>
        <w:tc>
          <w:tcPr>
            <w:tcW w:w="4625" w:type="dxa"/>
            <w:shd w:val="clear" w:color="auto" w:fill="D3DFEE"/>
          </w:tcPr>
          <w:p w:rsidR="007776DE" w:rsidRPr="008E5277" w:rsidRDefault="007776DE" w:rsidP="008E5277">
            <w:pPr>
              <w:spacing w:after="0" w:line="240" w:lineRule="auto"/>
              <w:rPr>
                <w:rFonts w:ascii="Tahoma" w:hAnsi="Tahoma" w:cs="Tahoma"/>
                <w:color w:val="FF0000"/>
                <w:sz w:val="24"/>
                <w:szCs w:val="24"/>
              </w:rPr>
            </w:pPr>
            <w:r w:rsidRPr="008E5277">
              <w:rPr>
                <w:rFonts w:ascii="Tahoma" w:hAnsi="Tahoma" w:cs="Tahoma"/>
                <w:color w:val="FF0000"/>
                <w:sz w:val="24"/>
                <w:szCs w:val="24"/>
              </w:rPr>
              <w:t>Jaringan Gas</w:t>
            </w:r>
          </w:p>
        </w:tc>
        <w:tc>
          <w:tcPr>
            <w:tcW w:w="1826" w:type="dxa"/>
            <w:shd w:val="clear" w:color="auto" w:fill="D3DFEE"/>
          </w:tcPr>
          <w:p w:rsidR="007776DE" w:rsidRPr="008E5277" w:rsidRDefault="007776DE" w:rsidP="008E5277">
            <w:pPr>
              <w:spacing w:after="0" w:line="240" w:lineRule="auto"/>
              <w:jc w:val="center"/>
              <w:rPr>
                <w:rFonts w:ascii="Tahoma" w:hAnsi="Tahoma" w:cs="Tahoma"/>
                <w:color w:val="FF0000"/>
                <w:sz w:val="24"/>
                <w:szCs w:val="24"/>
              </w:rPr>
            </w:pPr>
            <w:r w:rsidRPr="008E5277">
              <w:rPr>
                <w:rFonts w:ascii="Tahoma" w:hAnsi="Tahoma" w:cs="Tahoma"/>
                <w:color w:val="FF0000"/>
                <w:sz w:val="24"/>
                <w:szCs w:val="24"/>
              </w:rPr>
              <w:t>30</w:t>
            </w:r>
          </w:p>
        </w:tc>
      </w:tr>
    </w:tbl>
    <w:p w:rsidR="007776DE" w:rsidRPr="008E5277" w:rsidRDefault="007776DE" w:rsidP="008E5277">
      <w:pPr>
        <w:autoSpaceDE w:val="0"/>
        <w:autoSpaceDN w:val="0"/>
        <w:adjustRightInd w:val="0"/>
        <w:spacing w:after="0" w:line="240" w:lineRule="auto"/>
        <w:jc w:val="both"/>
        <w:rPr>
          <w:rFonts w:ascii="Tahoma" w:hAnsi="Tahoma" w:cs="Tahoma"/>
          <w:sz w:val="24"/>
          <w:szCs w:val="24"/>
        </w:rPr>
      </w:pPr>
    </w:p>
    <w:p w:rsidR="007776DE" w:rsidRPr="008E5277" w:rsidRDefault="007776DE" w:rsidP="00E75853">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Selain tanah dan konstruksi dalam pengerjaan, seluruh aset tetap disusutkan sesuai dengan sifat dan karakteristik aset tersebut.</w:t>
      </w:r>
    </w:p>
    <w:p w:rsidR="007776DE" w:rsidRDefault="007776DE" w:rsidP="00E75853">
      <w:pPr>
        <w:pStyle w:val="ListParagraph"/>
        <w:autoSpaceDE w:val="0"/>
        <w:autoSpaceDN w:val="0"/>
        <w:adjustRightInd w:val="0"/>
        <w:spacing w:after="0" w:line="240" w:lineRule="auto"/>
        <w:ind w:left="0"/>
        <w:jc w:val="both"/>
        <w:rPr>
          <w:rFonts w:ascii="Tahoma" w:hAnsi="Tahoma" w:cs="Tahoma"/>
          <w:sz w:val="24"/>
          <w:szCs w:val="24"/>
          <w:lang w:val="en-US"/>
        </w:rPr>
      </w:pPr>
    </w:p>
    <w:p w:rsidR="007776DE" w:rsidRPr="00E75853" w:rsidRDefault="007776DE" w:rsidP="00E75853">
      <w:pPr>
        <w:pStyle w:val="ListParagraph"/>
        <w:autoSpaceDE w:val="0"/>
        <w:autoSpaceDN w:val="0"/>
        <w:adjustRightInd w:val="0"/>
        <w:spacing w:after="0" w:line="240" w:lineRule="auto"/>
        <w:ind w:left="0"/>
        <w:jc w:val="both"/>
        <w:rPr>
          <w:rFonts w:ascii="Tahoma" w:hAnsi="Tahoma" w:cs="Tahoma"/>
          <w:b/>
          <w:bCs/>
          <w:sz w:val="24"/>
          <w:szCs w:val="24"/>
        </w:rPr>
      </w:pPr>
      <w:r w:rsidRPr="00E75853">
        <w:rPr>
          <w:rFonts w:ascii="Tahoma" w:hAnsi="Tahoma" w:cs="Tahoma"/>
          <w:b/>
          <w:bCs/>
          <w:sz w:val="24"/>
          <w:szCs w:val="24"/>
        </w:rPr>
        <w:t>Aset Bersejarah</w:t>
      </w:r>
    </w:p>
    <w:p w:rsidR="007776DE" w:rsidRPr="0025593B" w:rsidRDefault="007776DE" w:rsidP="00E75853">
      <w:pPr>
        <w:numPr>
          <w:ilvl w:val="6"/>
          <w:numId w:val="20"/>
        </w:numPr>
        <w:tabs>
          <w:tab w:val="clear" w:pos="6343"/>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Aset bersejarah harus disajikan dalam bentuk unit, misalnya jumlah unit koleksi yang dimiliki atau jumlah unit monumen, dalam Catatan atas Laporan Keuangan dengan tanpa nilai.</w:t>
      </w:r>
    </w:p>
    <w:p w:rsidR="007776DE" w:rsidRPr="0025593B" w:rsidRDefault="007776DE" w:rsidP="00E75853">
      <w:pPr>
        <w:autoSpaceDE w:val="0"/>
        <w:autoSpaceDN w:val="0"/>
        <w:adjustRightInd w:val="0"/>
        <w:spacing w:after="0" w:line="240" w:lineRule="auto"/>
        <w:ind w:left="450"/>
        <w:jc w:val="both"/>
        <w:rPr>
          <w:rFonts w:ascii="Tahoma" w:hAnsi="Tahoma" w:cs="Tahoma"/>
          <w:sz w:val="24"/>
          <w:szCs w:val="24"/>
        </w:rPr>
      </w:pPr>
    </w:p>
    <w:p w:rsidR="007776DE" w:rsidRPr="0025593B" w:rsidRDefault="007776DE" w:rsidP="00E75853">
      <w:pPr>
        <w:numPr>
          <w:ilvl w:val="6"/>
          <w:numId w:val="20"/>
        </w:numPr>
        <w:tabs>
          <w:tab w:val="clear" w:pos="6343"/>
        </w:tabs>
        <w:autoSpaceDE w:val="0"/>
        <w:autoSpaceDN w:val="0"/>
        <w:adjustRightInd w:val="0"/>
        <w:spacing w:after="0" w:line="240" w:lineRule="auto"/>
        <w:ind w:left="450" w:hanging="450"/>
        <w:jc w:val="both"/>
        <w:rPr>
          <w:rFonts w:ascii="Tahoma" w:hAnsi="Tahoma" w:cs="Tahoma"/>
          <w:sz w:val="24"/>
          <w:szCs w:val="24"/>
        </w:rPr>
      </w:pPr>
      <w:r w:rsidRPr="00E75853">
        <w:rPr>
          <w:rFonts w:ascii="Tahoma" w:hAnsi="Tahoma" w:cs="Tahoma"/>
          <w:sz w:val="24"/>
          <w:szCs w:val="24"/>
        </w:rPr>
        <w:t>Biaya untuk perolehan, konstruksi, peningkatan, rekonstruksi harus dibebankan dalam laporan operasional sebagai beban tahun terjadinya pengeluaran tersebut. Beban tersebut termasuk seluruh beban yang berlangsung untuk menjadikan aset bersejarah tersebut dalam kondisi dan lokasi yang ada pada periode berjalan.</w:t>
      </w:r>
    </w:p>
    <w:p w:rsidR="007776DE" w:rsidRPr="00E75853" w:rsidRDefault="007776DE" w:rsidP="00E75853">
      <w:pPr>
        <w:autoSpaceDE w:val="0"/>
        <w:autoSpaceDN w:val="0"/>
        <w:adjustRightInd w:val="0"/>
        <w:spacing w:after="0" w:line="240" w:lineRule="auto"/>
        <w:jc w:val="both"/>
        <w:rPr>
          <w:rFonts w:ascii="Tahoma" w:hAnsi="Tahoma" w:cs="Tahoma"/>
          <w:b/>
          <w:bCs/>
          <w:sz w:val="24"/>
          <w:szCs w:val="24"/>
          <w:lang w:val="en-US"/>
        </w:rPr>
      </w:pPr>
      <w:r w:rsidRPr="00E75853">
        <w:rPr>
          <w:rFonts w:ascii="Tahoma" w:hAnsi="Tahoma" w:cs="Tahoma"/>
          <w:b/>
          <w:bCs/>
          <w:sz w:val="24"/>
          <w:szCs w:val="24"/>
        </w:rPr>
        <w:t>Penghentian dan Pelepasan</w:t>
      </w:r>
    </w:p>
    <w:p w:rsidR="007776DE" w:rsidRDefault="007776DE" w:rsidP="00D15660">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en-US"/>
        </w:rPr>
      </w:pPr>
      <w:r w:rsidRPr="008E5277">
        <w:rPr>
          <w:rFonts w:ascii="Tahoma" w:hAnsi="Tahoma" w:cs="Tahoma"/>
          <w:sz w:val="24"/>
          <w:szCs w:val="24"/>
        </w:rPr>
        <w:t>Suatu aset tetap dieliminasi dari neraca ketika dilepaskan atau bila aset secara permanen dihentikan penggunaannya dan tidak ada manfaat ekonomi masa yang akan datang.</w:t>
      </w:r>
    </w:p>
    <w:p w:rsidR="007776DE" w:rsidRDefault="007776DE" w:rsidP="00D15660">
      <w:pPr>
        <w:autoSpaceDE w:val="0"/>
        <w:autoSpaceDN w:val="0"/>
        <w:adjustRightInd w:val="0"/>
        <w:spacing w:after="0" w:line="240" w:lineRule="auto"/>
        <w:ind w:left="450"/>
        <w:jc w:val="both"/>
        <w:rPr>
          <w:rFonts w:ascii="Tahoma" w:hAnsi="Tahoma" w:cs="Tahoma"/>
          <w:sz w:val="24"/>
          <w:szCs w:val="24"/>
          <w:lang w:val="en-US"/>
        </w:rPr>
      </w:pPr>
    </w:p>
    <w:p w:rsidR="007776DE" w:rsidRDefault="007776DE" w:rsidP="00D15660">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en-US"/>
        </w:rPr>
      </w:pPr>
      <w:r w:rsidRPr="00D15660">
        <w:rPr>
          <w:rFonts w:ascii="Tahoma" w:hAnsi="Tahoma" w:cs="Tahoma"/>
          <w:sz w:val="24"/>
          <w:szCs w:val="24"/>
        </w:rPr>
        <w:t>Aset tetap yang secara permanen dihentikan atau dilepas harus dieliminasi dari Neraca dan diungkapkan dalam Catatan atas LaporanKeuangan.</w:t>
      </w:r>
    </w:p>
    <w:p w:rsidR="007776DE" w:rsidRDefault="007776DE" w:rsidP="00D15660">
      <w:pPr>
        <w:autoSpaceDE w:val="0"/>
        <w:autoSpaceDN w:val="0"/>
        <w:adjustRightInd w:val="0"/>
        <w:spacing w:after="0" w:line="240" w:lineRule="auto"/>
        <w:ind w:left="450"/>
        <w:jc w:val="both"/>
        <w:rPr>
          <w:rFonts w:ascii="Tahoma" w:hAnsi="Tahoma" w:cs="Tahoma"/>
          <w:sz w:val="24"/>
          <w:szCs w:val="24"/>
          <w:lang w:val="en-US"/>
        </w:rPr>
      </w:pPr>
    </w:p>
    <w:p w:rsidR="007776DE" w:rsidRPr="00D15660" w:rsidRDefault="007776DE" w:rsidP="00D15660">
      <w:pPr>
        <w:numPr>
          <w:ilvl w:val="6"/>
          <w:numId w:val="20"/>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en-US"/>
        </w:rPr>
      </w:pPr>
      <w:r w:rsidRPr="00D15660">
        <w:rPr>
          <w:rFonts w:ascii="Tahoma" w:hAnsi="Tahoma" w:cs="Tahoma"/>
          <w:sz w:val="24"/>
          <w:szCs w:val="24"/>
        </w:rPr>
        <w:t>Aset tetap yang dihentikan dari penggunaan aktif pemerintah</w:t>
      </w:r>
      <w:r w:rsidRPr="00D15660">
        <w:rPr>
          <w:rFonts w:ascii="Tahoma" w:hAnsi="Tahoma" w:cs="Tahoma"/>
          <w:sz w:val="24"/>
          <w:szCs w:val="24"/>
          <w:lang w:val="en-US"/>
        </w:rPr>
        <w:t xml:space="preserve"> daerah </w:t>
      </w:r>
      <w:r w:rsidRPr="00D15660">
        <w:rPr>
          <w:rFonts w:ascii="Tahoma" w:hAnsi="Tahoma" w:cs="Tahoma"/>
          <w:sz w:val="24"/>
          <w:szCs w:val="24"/>
        </w:rPr>
        <w:t>tidak memenuhi definisi aset tetap dan harus dipindahkan ke pos aset lainnya sesuai dengan nilai tercatatnya.</w:t>
      </w:r>
    </w:p>
    <w:p w:rsidR="007776DE" w:rsidRPr="008E5277" w:rsidRDefault="007776DE" w:rsidP="008E5277">
      <w:pPr>
        <w:autoSpaceDE w:val="0"/>
        <w:autoSpaceDN w:val="0"/>
        <w:adjustRightInd w:val="0"/>
        <w:spacing w:after="0" w:line="240" w:lineRule="auto"/>
        <w:jc w:val="both"/>
        <w:rPr>
          <w:rFonts w:ascii="Tahoma" w:hAnsi="Tahoma" w:cs="Tahoma"/>
          <w:sz w:val="24"/>
          <w:szCs w:val="24"/>
          <w:lang w:val="en-US"/>
        </w:rPr>
      </w:pPr>
    </w:p>
    <w:p w:rsidR="007776DE" w:rsidRPr="008E5277" w:rsidRDefault="007776DE" w:rsidP="008E5277">
      <w:pPr>
        <w:autoSpaceDE w:val="0"/>
        <w:autoSpaceDN w:val="0"/>
        <w:adjustRightInd w:val="0"/>
        <w:spacing w:after="0" w:line="240" w:lineRule="auto"/>
        <w:jc w:val="both"/>
        <w:rPr>
          <w:rFonts w:ascii="Tahoma" w:hAnsi="Tahoma" w:cs="Tahoma"/>
          <w:sz w:val="24"/>
          <w:szCs w:val="24"/>
          <w:lang w:val="en-US"/>
        </w:rPr>
      </w:pPr>
    </w:p>
    <w:p w:rsidR="007776DE" w:rsidRPr="00D15660" w:rsidRDefault="007776DE" w:rsidP="00D15660">
      <w:pPr>
        <w:pStyle w:val="ListParagraph"/>
        <w:autoSpaceDE w:val="0"/>
        <w:autoSpaceDN w:val="0"/>
        <w:adjustRightInd w:val="0"/>
        <w:spacing w:after="0" w:line="240" w:lineRule="auto"/>
        <w:ind w:left="0"/>
        <w:jc w:val="both"/>
        <w:rPr>
          <w:rFonts w:ascii="Tahoma" w:hAnsi="Tahoma" w:cs="Tahoma"/>
          <w:b/>
          <w:bCs/>
          <w:sz w:val="24"/>
          <w:szCs w:val="24"/>
        </w:rPr>
      </w:pPr>
      <w:r w:rsidRPr="00D15660">
        <w:rPr>
          <w:rFonts w:ascii="Tahoma" w:hAnsi="Tahoma" w:cs="Tahoma"/>
          <w:b/>
          <w:bCs/>
          <w:sz w:val="24"/>
          <w:szCs w:val="24"/>
        </w:rPr>
        <w:t xml:space="preserve">PENYAJIAN </w:t>
      </w:r>
    </w:p>
    <w:p w:rsidR="007776DE" w:rsidRPr="0025593B" w:rsidRDefault="007776DE" w:rsidP="00D15660">
      <w:pPr>
        <w:numPr>
          <w:ilvl w:val="6"/>
          <w:numId w:val="20"/>
        </w:numPr>
        <w:tabs>
          <w:tab w:val="clear" w:pos="6343"/>
        </w:tabs>
        <w:spacing w:after="0" w:line="240" w:lineRule="auto"/>
        <w:ind w:left="450" w:hanging="450"/>
        <w:jc w:val="both"/>
        <w:rPr>
          <w:rFonts w:ascii="Tahoma" w:hAnsi="Tahoma" w:cs="Tahoma"/>
          <w:sz w:val="24"/>
          <w:szCs w:val="24"/>
        </w:rPr>
      </w:pPr>
      <w:r w:rsidRPr="008E5277">
        <w:rPr>
          <w:rFonts w:ascii="Tahoma" w:hAnsi="Tahoma" w:cs="Tahoma"/>
          <w:sz w:val="24"/>
          <w:szCs w:val="24"/>
        </w:rPr>
        <w:t>Aset tetap disajikan sebagai bagian dari aset. Berikut adalah contoh penyajian aset tetap dalam Neraca Pemerintah Daerah Provinsi NTB</w:t>
      </w:r>
      <w:r w:rsidRPr="0025593B">
        <w:rPr>
          <w:rFonts w:ascii="Tahoma" w:hAnsi="Tahoma" w:cs="Tahoma"/>
          <w:sz w:val="24"/>
          <w:szCs w:val="24"/>
        </w:rPr>
        <w:t>:</w:t>
      </w:r>
    </w:p>
    <w:p w:rsidR="007776DE" w:rsidRPr="008E5277" w:rsidRDefault="006F4465" w:rsidP="008E5277">
      <w:pPr>
        <w:autoSpaceDE w:val="0"/>
        <w:autoSpaceDN w:val="0"/>
        <w:adjustRightInd w:val="0"/>
        <w:spacing w:after="0" w:line="240" w:lineRule="auto"/>
        <w:ind w:left="709"/>
        <w:jc w:val="center"/>
        <w:rPr>
          <w:rFonts w:ascii="Tahoma" w:hAnsi="Tahoma" w:cs="Tahoma"/>
          <w:sz w:val="24"/>
          <w:szCs w:val="24"/>
        </w:rPr>
      </w:pPr>
      <w:r w:rsidRPr="006F4465">
        <w:rPr>
          <w:rFonts w:ascii="Tahoma" w:hAnsi="Tahoma" w:cs="Tahoma"/>
          <w:sz w:val="24"/>
          <w:szCs w:val="24"/>
        </w:rPr>
      </w:r>
      <w:r>
        <w:rPr>
          <w:rFonts w:ascii="Tahoma" w:hAnsi="Tahoma" w:cs="Tahoma"/>
          <w:sz w:val="24"/>
          <w:szCs w:val="24"/>
        </w:rPr>
        <w:pict>
          <v:group id="_x0000_s1026" editas="canvas" style="width:415.6pt;height:687.7pt;mso-position-horizontal-relative:char;mso-position-vertical-relative:line" coordsize="8312,137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312;height:13754" o:preferrelative="f">
              <v:fill o:detectmouseclick="t"/>
              <v:path o:extrusionok="t" o:connecttype="none"/>
              <o:lock v:ext="edit" text="t"/>
            </v:shape>
            <v:rect id="_x0000_s1028" style="position:absolute;left:6883;top:1060;width:442;height:416;mso-wrap-style:none" filled="f" stroked="f">
              <v:textbox style="mso-next-textbox:#_x0000_s1028;mso-fit-shape-to-text:t" inset="0,0,0,0">
                <w:txbxContent>
                  <w:p w:rsidR="007776DE" w:rsidRDefault="007776DE">
                    <w:r>
                      <w:rPr>
                        <w:rFonts w:ascii="Bookman Old Style" w:hAnsi="Bookman Old Style" w:cs="Bookman Old Style"/>
                        <w:b/>
                        <w:bCs/>
                        <w:color w:val="000000"/>
                        <w:sz w:val="16"/>
                        <w:szCs w:val="16"/>
                      </w:rPr>
                      <w:t>20X1</w:t>
                    </w:r>
                  </w:p>
                </w:txbxContent>
              </v:textbox>
            </v:rect>
            <v:rect id="_x0000_s1029" style="position:absolute;left:7621;top:1060;width:442;height:416;mso-wrap-style:none" filled="f" stroked="f">
              <v:textbox style="mso-next-textbox:#_x0000_s1029;mso-fit-shape-to-text:t" inset="0,0,0,0">
                <w:txbxContent>
                  <w:p w:rsidR="007776DE" w:rsidRDefault="007776DE">
                    <w:r>
                      <w:rPr>
                        <w:rFonts w:ascii="Bookman Old Style" w:hAnsi="Bookman Old Style" w:cs="Bookman Old Style"/>
                        <w:b/>
                        <w:bCs/>
                        <w:color w:val="000000"/>
                        <w:sz w:val="16"/>
                        <w:szCs w:val="16"/>
                      </w:rPr>
                      <w:t>20X0</w:t>
                    </w:r>
                  </w:p>
                </w:txbxContent>
              </v:textbox>
            </v:rect>
            <v:rect id="_x0000_s1030" style="position:absolute;left:47;top:1476;width:449;height:416;mso-wrap-style:none" filled="f" stroked="f">
              <v:textbox style="mso-next-textbox:#_x0000_s1030;mso-fit-shape-to-text:t" inset="0,0,0,0">
                <w:txbxContent>
                  <w:p w:rsidR="007776DE" w:rsidRDefault="007776DE">
                    <w:r>
                      <w:rPr>
                        <w:rFonts w:ascii="Bookman Old Style" w:hAnsi="Bookman Old Style" w:cs="Bookman Old Style"/>
                        <w:b/>
                        <w:bCs/>
                        <w:color w:val="000000"/>
                        <w:sz w:val="16"/>
                        <w:szCs w:val="16"/>
                      </w:rPr>
                      <w:t>ASET</w:t>
                    </w:r>
                  </w:p>
                </w:txbxContent>
              </v:textbox>
            </v:rect>
            <v:rect id="_x0000_s1031" style="position:absolute;left:47;top:1892;width:1197;height:416;mso-wrap-style:none" filled="f" stroked="f">
              <v:textbox style="mso-next-textbox:#_x0000_s1031;mso-fit-shape-to-text:t" inset="0,0,0,0">
                <w:txbxContent>
                  <w:p w:rsidR="007776DE" w:rsidRDefault="007776DE">
                    <w:r>
                      <w:rPr>
                        <w:rFonts w:ascii="Bookman Old Style" w:hAnsi="Bookman Old Style" w:cs="Bookman Old Style"/>
                        <w:b/>
                        <w:bCs/>
                        <w:color w:val="000000"/>
                        <w:sz w:val="16"/>
                        <w:szCs w:val="16"/>
                      </w:rPr>
                      <w:t>ASET LANCAR</w:t>
                    </w:r>
                  </w:p>
                </w:txbxContent>
              </v:textbox>
            </v:rect>
            <v:rect id="_x0000_s1032" style="position:absolute;left:6977;top:2090;width:269;height:416;mso-wrap-style:none" filled="f" stroked="f">
              <v:textbox style="mso-next-textbox:#_x0000_s1032;mso-fit-shape-to-text:t" inset="0,0,0,0">
                <w:txbxContent>
                  <w:p w:rsidR="007776DE" w:rsidRDefault="007776DE">
                    <w:r>
                      <w:rPr>
                        <w:rFonts w:ascii="Bookman Old Style" w:hAnsi="Bookman Old Style" w:cs="Bookman Old Style"/>
                        <w:color w:val="000000"/>
                        <w:sz w:val="16"/>
                        <w:szCs w:val="16"/>
                      </w:rPr>
                      <w:t>xxx</w:t>
                    </w:r>
                  </w:p>
                </w:txbxContent>
              </v:textbox>
            </v:rect>
            <v:rect id="_x0000_s1033" style="position:absolute;left:7726;top:2090;width:269;height:416;mso-wrap-style:none" filled="f" stroked="f">
              <v:textbox style="mso-next-textbox:#_x0000_s1033;mso-fit-shape-to-text:t" inset="0,0,0,0">
                <w:txbxContent>
                  <w:p w:rsidR="007776DE" w:rsidRDefault="007776DE">
                    <w:r>
                      <w:rPr>
                        <w:rFonts w:ascii="Bookman Old Style" w:hAnsi="Bookman Old Style" w:cs="Bookman Old Style"/>
                        <w:color w:val="000000"/>
                        <w:sz w:val="16"/>
                        <w:szCs w:val="16"/>
                      </w:rPr>
                      <w:t>xxx</w:t>
                    </w:r>
                  </w:p>
                </w:txbxContent>
              </v:textbox>
            </v:rect>
            <v:rect id="_x0000_s1034" style="position:absolute;left:6977;top:2298;width:269;height:416;mso-wrap-style:none" filled="f" stroked="f">
              <v:textbox style="mso-next-textbox:#_x0000_s1034;mso-fit-shape-to-text:t" inset="0,0,0,0">
                <w:txbxContent>
                  <w:p w:rsidR="007776DE" w:rsidRDefault="007776DE">
                    <w:r>
                      <w:rPr>
                        <w:rFonts w:ascii="Bookman Old Style" w:hAnsi="Bookman Old Style" w:cs="Bookman Old Style"/>
                        <w:color w:val="000000"/>
                        <w:sz w:val="16"/>
                        <w:szCs w:val="16"/>
                      </w:rPr>
                      <w:t>xxx</w:t>
                    </w:r>
                  </w:p>
                </w:txbxContent>
              </v:textbox>
            </v:rect>
            <v:rect id="_x0000_s1035" style="position:absolute;left:7726;top:2298;width:269;height:416;mso-wrap-style:none" filled="f" stroked="f">
              <v:textbox style="mso-next-textbox:#_x0000_s1035;mso-fit-shape-to-text:t" inset="0,0,0,0">
                <w:txbxContent>
                  <w:p w:rsidR="007776DE" w:rsidRDefault="007776DE">
                    <w:r>
                      <w:rPr>
                        <w:rFonts w:ascii="Bookman Old Style" w:hAnsi="Bookman Old Style" w:cs="Bookman Old Style"/>
                        <w:color w:val="000000"/>
                        <w:sz w:val="16"/>
                        <w:szCs w:val="16"/>
                      </w:rPr>
                      <w:t>xxx</w:t>
                    </w:r>
                  </w:p>
                </w:txbxContent>
              </v:textbox>
            </v:rect>
            <v:rect id="_x0000_s1036" style="position:absolute;left:6977;top:2506;width:269;height:416;mso-wrap-style:none" filled="f" stroked="f">
              <v:textbox style="mso-next-textbox:#_x0000_s1036;mso-fit-shape-to-text:t" inset="0,0,0,0">
                <w:txbxContent>
                  <w:p w:rsidR="007776DE" w:rsidRDefault="007776DE">
                    <w:r>
                      <w:rPr>
                        <w:rFonts w:ascii="Bookman Old Style" w:hAnsi="Bookman Old Style" w:cs="Bookman Old Style"/>
                        <w:color w:val="000000"/>
                        <w:sz w:val="16"/>
                        <w:szCs w:val="16"/>
                      </w:rPr>
                      <w:t>xxx</w:t>
                    </w:r>
                  </w:p>
                </w:txbxContent>
              </v:textbox>
            </v:rect>
            <v:rect id="_x0000_s1037" style="position:absolute;left:7726;top:2506;width:269;height:416;mso-wrap-style:none" filled="f" stroked="f">
              <v:textbox style="mso-next-textbox:#_x0000_s1037;mso-fit-shape-to-text:t" inset="0,0,0,0">
                <w:txbxContent>
                  <w:p w:rsidR="007776DE" w:rsidRDefault="007776DE">
                    <w:r>
                      <w:rPr>
                        <w:rFonts w:ascii="Bookman Old Style" w:hAnsi="Bookman Old Style" w:cs="Bookman Old Style"/>
                        <w:color w:val="000000"/>
                        <w:sz w:val="16"/>
                        <w:szCs w:val="16"/>
                      </w:rPr>
                      <w:t>xxx</w:t>
                    </w:r>
                  </w:p>
                </w:txbxContent>
              </v:textbox>
            </v:rect>
            <v:rect id="_x0000_s1038" style="position:absolute;left:6977;top:2714;width:269;height:416;mso-wrap-style:none" filled="f" stroked="f">
              <v:textbox style="mso-next-textbox:#_x0000_s1038;mso-fit-shape-to-text:t" inset="0,0,0,0">
                <w:txbxContent>
                  <w:p w:rsidR="007776DE" w:rsidRDefault="007776DE">
                    <w:r>
                      <w:rPr>
                        <w:rFonts w:ascii="Bookman Old Style" w:hAnsi="Bookman Old Style" w:cs="Bookman Old Style"/>
                        <w:color w:val="000000"/>
                        <w:sz w:val="16"/>
                        <w:szCs w:val="16"/>
                      </w:rPr>
                      <w:t>xxx</w:t>
                    </w:r>
                  </w:p>
                </w:txbxContent>
              </v:textbox>
            </v:rect>
            <v:rect id="_x0000_s1039" style="position:absolute;left:7726;top:2714;width:269;height:416;mso-wrap-style:none" filled="f" stroked="f">
              <v:textbox style="mso-next-textbox:#_x0000_s1039;mso-fit-shape-to-text:t" inset="0,0,0,0">
                <w:txbxContent>
                  <w:p w:rsidR="007776DE" w:rsidRDefault="007776DE">
                    <w:r>
                      <w:rPr>
                        <w:rFonts w:ascii="Bookman Old Style" w:hAnsi="Bookman Old Style" w:cs="Bookman Old Style"/>
                        <w:color w:val="000000"/>
                        <w:sz w:val="16"/>
                        <w:szCs w:val="16"/>
                      </w:rPr>
                      <w:t>xxx</w:t>
                    </w:r>
                  </w:p>
                </w:txbxContent>
              </v:textbox>
            </v:rect>
            <v:rect id="_x0000_s1040" style="position:absolute;left:6977;top:2922;width:269;height:416;mso-wrap-style:none" filled="f" stroked="f">
              <v:textbox style="mso-next-textbox:#_x0000_s1040;mso-fit-shape-to-text:t" inset="0,0,0,0">
                <w:txbxContent>
                  <w:p w:rsidR="007776DE" w:rsidRDefault="007776DE">
                    <w:r>
                      <w:rPr>
                        <w:rFonts w:ascii="Bookman Old Style" w:hAnsi="Bookman Old Style" w:cs="Bookman Old Style"/>
                        <w:color w:val="000000"/>
                        <w:sz w:val="16"/>
                        <w:szCs w:val="16"/>
                      </w:rPr>
                      <w:t>xxx</w:t>
                    </w:r>
                  </w:p>
                </w:txbxContent>
              </v:textbox>
            </v:rect>
            <v:rect id="_x0000_s1041" style="position:absolute;left:7726;top:2922;width:269;height:416;mso-wrap-style:none" filled="f" stroked="f">
              <v:textbox style="mso-next-textbox:#_x0000_s1041;mso-fit-shape-to-text:t" inset="0,0,0,0">
                <w:txbxContent>
                  <w:p w:rsidR="007776DE" w:rsidRDefault="007776DE">
                    <w:r>
                      <w:rPr>
                        <w:rFonts w:ascii="Bookman Old Style" w:hAnsi="Bookman Old Style" w:cs="Bookman Old Style"/>
                        <w:color w:val="000000"/>
                        <w:sz w:val="16"/>
                        <w:szCs w:val="16"/>
                      </w:rPr>
                      <w:t>xxx</w:t>
                    </w:r>
                  </w:p>
                </w:txbxContent>
              </v:textbox>
            </v:rect>
            <v:rect id="_x0000_s1042" style="position:absolute;left:6977;top:3129;width:269;height:416;mso-wrap-style:none" filled="f" stroked="f">
              <v:textbox style="mso-next-textbox:#_x0000_s1042;mso-fit-shape-to-text:t" inset="0,0,0,0">
                <w:txbxContent>
                  <w:p w:rsidR="007776DE" w:rsidRDefault="007776DE">
                    <w:r>
                      <w:rPr>
                        <w:rFonts w:ascii="Bookman Old Style" w:hAnsi="Bookman Old Style" w:cs="Bookman Old Style"/>
                        <w:color w:val="000000"/>
                        <w:sz w:val="16"/>
                        <w:szCs w:val="16"/>
                      </w:rPr>
                      <w:t>xxx</w:t>
                    </w:r>
                  </w:p>
                </w:txbxContent>
              </v:textbox>
            </v:rect>
            <v:rect id="_x0000_s1043" style="position:absolute;left:7726;top:3129;width:269;height:416;mso-wrap-style:none" filled="f" stroked="f">
              <v:textbox style="mso-next-textbox:#_x0000_s1043;mso-fit-shape-to-text:t" inset="0,0,0,0">
                <w:txbxContent>
                  <w:p w:rsidR="007776DE" w:rsidRDefault="007776DE">
                    <w:r>
                      <w:rPr>
                        <w:rFonts w:ascii="Bookman Old Style" w:hAnsi="Bookman Old Style" w:cs="Bookman Old Style"/>
                        <w:color w:val="000000"/>
                        <w:sz w:val="16"/>
                        <w:szCs w:val="16"/>
                      </w:rPr>
                      <w:t>xxx</w:t>
                    </w:r>
                  </w:p>
                </w:txbxContent>
              </v:textbox>
            </v:rect>
            <v:rect id="_x0000_s1044" style="position:absolute;left:6977;top:3337;width:269;height:416;mso-wrap-style:none" filled="f" stroked="f">
              <v:textbox style="mso-next-textbox:#_x0000_s1044;mso-fit-shape-to-text:t" inset="0,0,0,0">
                <w:txbxContent>
                  <w:p w:rsidR="007776DE" w:rsidRDefault="007776DE">
                    <w:r>
                      <w:rPr>
                        <w:rFonts w:ascii="Bookman Old Style" w:hAnsi="Bookman Old Style" w:cs="Bookman Old Style"/>
                        <w:color w:val="000000"/>
                        <w:sz w:val="16"/>
                        <w:szCs w:val="16"/>
                      </w:rPr>
                      <w:t>xxx</w:t>
                    </w:r>
                  </w:p>
                </w:txbxContent>
              </v:textbox>
            </v:rect>
            <v:rect id="_x0000_s1045" style="position:absolute;left:7726;top:3337;width:269;height:416;mso-wrap-style:none" filled="f" stroked="f">
              <v:textbox style="mso-next-textbox:#_x0000_s1045;mso-fit-shape-to-text:t" inset="0,0,0,0">
                <w:txbxContent>
                  <w:p w:rsidR="007776DE" w:rsidRDefault="007776DE">
                    <w:r>
                      <w:rPr>
                        <w:rFonts w:ascii="Bookman Old Style" w:hAnsi="Bookman Old Style" w:cs="Bookman Old Style"/>
                        <w:color w:val="000000"/>
                        <w:sz w:val="16"/>
                        <w:szCs w:val="16"/>
                      </w:rPr>
                      <w:t>xxx</w:t>
                    </w:r>
                  </w:p>
                </w:txbxContent>
              </v:textbox>
            </v:rect>
            <v:rect id="_x0000_s1046" style="position:absolute;left:6977;top:3545;width:269;height:416;mso-wrap-style:none" filled="f" stroked="f">
              <v:textbox style="mso-next-textbox:#_x0000_s1046;mso-fit-shape-to-text:t" inset="0,0,0,0">
                <w:txbxContent>
                  <w:p w:rsidR="007776DE" w:rsidRDefault="007776DE">
                    <w:r>
                      <w:rPr>
                        <w:rFonts w:ascii="Bookman Old Style" w:hAnsi="Bookman Old Style" w:cs="Bookman Old Style"/>
                        <w:color w:val="000000"/>
                        <w:sz w:val="16"/>
                        <w:szCs w:val="16"/>
                      </w:rPr>
                      <w:t>xxx</w:t>
                    </w:r>
                  </w:p>
                </w:txbxContent>
              </v:textbox>
            </v:rect>
            <v:rect id="_x0000_s1047" style="position:absolute;left:7726;top:3545;width:269;height:416;mso-wrap-style:none" filled="f" stroked="f">
              <v:textbox style="mso-next-textbox:#_x0000_s1047;mso-fit-shape-to-text:t" inset="0,0,0,0">
                <w:txbxContent>
                  <w:p w:rsidR="007776DE" w:rsidRDefault="007776DE">
                    <w:r>
                      <w:rPr>
                        <w:rFonts w:ascii="Bookman Old Style" w:hAnsi="Bookman Old Style" w:cs="Bookman Old Style"/>
                        <w:color w:val="000000"/>
                        <w:sz w:val="16"/>
                        <w:szCs w:val="16"/>
                      </w:rPr>
                      <w:t>xxx</w:t>
                    </w:r>
                  </w:p>
                </w:txbxContent>
              </v:textbox>
            </v:rect>
            <v:rect id="_x0000_s1048" style="position:absolute;left:6977;top:3753;width:269;height:416;mso-wrap-style:none" filled="f" stroked="f">
              <v:textbox style="mso-next-textbox:#_x0000_s1048;mso-fit-shape-to-text:t" inset="0,0,0,0">
                <w:txbxContent>
                  <w:p w:rsidR="007776DE" w:rsidRDefault="007776DE">
                    <w:r>
                      <w:rPr>
                        <w:rFonts w:ascii="Bookman Old Style" w:hAnsi="Bookman Old Style" w:cs="Bookman Old Style"/>
                        <w:color w:val="000000"/>
                        <w:sz w:val="16"/>
                        <w:szCs w:val="16"/>
                      </w:rPr>
                      <w:t>xxx</w:t>
                    </w:r>
                  </w:p>
                </w:txbxContent>
              </v:textbox>
            </v:rect>
            <v:rect id="_x0000_s1049" style="position:absolute;left:7726;top:3753;width:269;height:416;mso-wrap-style:none" filled="f" stroked="f">
              <v:textbox style="mso-next-textbox:#_x0000_s1049;mso-fit-shape-to-text:t" inset="0,0,0,0">
                <w:txbxContent>
                  <w:p w:rsidR="007776DE" w:rsidRDefault="007776DE">
                    <w:r>
                      <w:rPr>
                        <w:rFonts w:ascii="Bookman Old Style" w:hAnsi="Bookman Old Style" w:cs="Bookman Old Style"/>
                        <w:color w:val="000000"/>
                        <w:sz w:val="16"/>
                        <w:szCs w:val="16"/>
                      </w:rPr>
                      <w:t>xxx</w:t>
                    </w:r>
                  </w:p>
                </w:txbxContent>
              </v:textbox>
            </v:rect>
            <v:rect id="_x0000_s1050" style="position:absolute;left:6977;top:3961;width:269;height:416;mso-wrap-style:none" filled="f" stroked="f">
              <v:textbox style="mso-next-textbox:#_x0000_s1050;mso-fit-shape-to-text:t" inset="0,0,0,0">
                <w:txbxContent>
                  <w:p w:rsidR="007776DE" w:rsidRDefault="007776DE">
                    <w:r>
                      <w:rPr>
                        <w:rFonts w:ascii="Bookman Old Style" w:hAnsi="Bookman Old Style" w:cs="Bookman Old Style"/>
                        <w:color w:val="000000"/>
                        <w:sz w:val="16"/>
                        <w:szCs w:val="16"/>
                      </w:rPr>
                      <w:t>xxx</w:t>
                    </w:r>
                  </w:p>
                </w:txbxContent>
              </v:textbox>
            </v:rect>
            <v:rect id="_x0000_s1051" style="position:absolute;left:7726;top:3961;width:269;height:416;mso-wrap-style:none" filled="f" stroked="f">
              <v:textbox style="mso-next-textbox:#_x0000_s1051;mso-fit-shape-to-text:t" inset="0,0,0,0">
                <w:txbxContent>
                  <w:p w:rsidR="007776DE" w:rsidRDefault="007776DE">
                    <w:r>
                      <w:rPr>
                        <w:rFonts w:ascii="Bookman Old Style" w:hAnsi="Bookman Old Style" w:cs="Bookman Old Style"/>
                        <w:color w:val="000000"/>
                        <w:sz w:val="16"/>
                        <w:szCs w:val="16"/>
                      </w:rPr>
                      <w:t>xxx</w:t>
                    </w:r>
                  </w:p>
                </w:txbxContent>
              </v:textbox>
            </v:rect>
            <v:rect id="_x0000_s1052" style="position:absolute;left:6977;top:4169;width:269;height:416;mso-wrap-style:none" filled="f" stroked="f">
              <v:textbox style="mso-next-textbox:#_x0000_s1052;mso-fit-shape-to-text:t" inset="0,0,0,0">
                <w:txbxContent>
                  <w:p w:rsidR="007776DE" w:rsidRDefault="007776DE">
                    <w:r>
                      <w:rPr>
                        <w:rFonts w:ascii="Bookman Old Style" w:hAnsi="Bookman Old Style" w:cs="Bookman Old Style"/>
                        <w:color w:val="000000"/>
                        <w:sz w:val="16"/>
                        <w:szCs w:val="16"/>
                      </w:rPr>
                      <w:t>xxx</w:t>
                    </w:r>
                  </w:p>
                </w:txbxContent>
              </v:textbox>
            </v:rect>
            <v:rect id="_x0000_s1053" style="position:absolute;left:7726;top:4169;width:269;height:416;mso-wrap-style:none" filled="f" stroked="f">
              <v:textbox style="mso-next-textbox:#_x0000_s1053;mso-fit-shape-to-text:t" inset="0,0,0,0">
                <w:txbxContent>
                  <w:p w:rsidR="007776DE" w:rsidRDefault="007776DE">
                    <w:r>
                      <w:rPr>
                        <w:rFonts w:ascii="Bookman Old Style" w:hAnsi="Bookman Old Style" w:cs="Bookman Old Style"/>
                        <w:color w:val="000000"/>
                        <w:sz w:val="16"/>
                        <w:szCs w:val="16"/>
                      </w:rPr>
                      <w:t>xxx</w:t>
                    </w:r>
                  </w:p>
                </w:txbxContent>
              </v:textbox>
            </v:rect>
            <v:rect id="_x0000_s1054" style="position:absolute;left:6977;top:4377;width:269;height:416;mso-wrap-style:none" filled="f" stroked="f">
              <v:textbox style="mso-next-textbox:#_x0000_s1054;mso-fit-shape-to-text:t" inset="0,0,0,0">
                <w:txbxContent>
                  <w:p w:rsidR="007776DE" w:rsidRDefault="007776DE">
                    <w:r>
                      <w:rPr>
                        <w:rFonts w:ascii="Bookman Old Style" w:hAnsi="Bookman Old Style" w:cs="Bookman Old Style"/>
                        <w:color w:val="000000"/>
                        <w:sz w:val="16"/>
                        <w:szCs w:val="16"/>
                      </w:rPr>
                      <w:t>xxx</w:t>
                    </w:r>
                  </w:p>
                </w:txbxContent>
              </v:textbox>
            </v:rect>
            <v:rect id="_x0000_s1055" style="position:absolute;left:7726;top:4377;width:269;height:416;mso-wrap-style:none" filled="f" stroked="f">
              <v:textbox style="mso-next-textbox:#_x0000_s1055;mso-fit-shape-to-text:t" inset="0,0,0,0">
                <w:txbxContent>
                  <w:p w:rsidR="007776DE" w:rsidRDefault="007776DE">
                    <w:r>
                      <w:rPr>
                        <w:rFonts w:ascii="Bookman Old Style" w:hAnsi="Bookman Old Style" w:cs="Bookman Old Style"/>
                        <w:color w:val="000000"/>
                        <w:sz w:val="16"/>
                        <w:szCs w:val="16"/>
                      </w:rPr>
                      <w:t>xxx</w:t>
                    </w:r>
                  </w:p>
                </w:txbxContent>
              </v:textbox>
            </v:rect>
            <v:rect id="_x0000_s1056" style="position:absolute;left:6977;top:4585;width:269;height:416;mso-wrap-style:none" filled="f" stroked="f">
              <v:textbox style="mso-next-textbox:#_x0000_s1056;mso-fit-shape-to-text:t" inset="0,0,0,0">
                <w:txbxContent>
                  <w:p w:rsidR="007776DE" w:rsidRDefault="007776DE">
                    <w:r>
                      <w:rPr>
                        <w:rFonts w:ascii="Bookman Old Style" w:hAnsi="Bookman Old Style" w:cs="Bookman Old Style"/>
                        <w:color w:val="000000"/>
                        <w:sz w:val="16"/>
                        <w:szCs w:val="16"/>
                      </w:rPr>
                      <w:t>xxx</w:t>
                    </w:r>
                  </w:p>
                </w:txbxContent>
              </v:textbox>
            </v:rect>
            <v:rect id="_x0000_s1057" style="position:absolute;left:7726;top:4585;width:269;height:416;mso-wrap-style:none" filled="f" stroked="f">
              <v:textbox style="mso-next-textbox:#_x0000_s1057;mso-fit-shape-to-text:t" inset="0,0,0,0">
                <w:txbxContent>
                  <w:p w:rsidR="007776DE" w:rsidRDefault="007776DE">
                    <w:r>
                      <w:rPr>
                        <w:rFonts w:ascii="Bookman Old Style" w:hAnsi="Bookman Old Style" w:cs="Bookman Old Style"/>
                        <w:color w:val="000000"/>
                        <w:sz w:val="16"/>
                        <w:szCs w:val="16"/>
                      </w:rPr>
                      <w:t>xxx</w:t>
                    </w:r>
                  </w:p>
                </w:txbxContent>
              </v:textbox>
            </v:rect>
            <v:rect id="_x0000_s1058" style="position:absolute;left:6977;top:4793;width:269;height:416;mso-wrap-style:none" filled="f" stroked="f">
              <v:textbox style="mso-next-textbox:#_x0000_s1058;mso-fit-shape-to-text:t" inset="0,0,0,0">
                <w:txbxContent>
                  <w:p w:rsidR="007776DE" w:rsidRDefault="007776DE">
                    <w:r>
                      <w:rPr>
                        <w:rFonts w:ascii="Bookman Old Style" w:hAnsi="Bookman Old Style" w:cs="Bookman Old Style"/>
                        <w:color w:val="000000"/>
                        <w:sz w:val="16"/>
                        <w:szCs w:val="16"/>
                      </w:rPr>
                      <w:t>xxx</w:t>
                    </w:r>
                  </w:p>
                </w:txbxContent>
              </v:textbox>
            </v:rect>
            <v:rect id="_x0000_s1059" style="position:absolute;left:7726;top:4793;width:269;height:416;mso-wrap-style:none" filled="f" stroked="f">
              <v:textbox style="mso-next-textbox:#_x0000_s1059;mso-fit-shape-to-text:t" inset="0,0,0,0">
                <w:txbxContent>
                  <w:p w:rsidR="007776DE" w:rsidRDefault="007776DE">
                    <w:r>
                      <w:rPr>
                        <w:rFonts w:ascii="Bookman Old Style" w:hAnsi="Bookman Old Style" w:cs="Bookman Old Style"/>
                        <w:color w:val="000000"/>
                        <w:sz w:val="16"/>
                        <w:szCs w:val="16"/>
                      </w:rPr>
                      <w:t>xxx</w:t>
                    </w:r>
                  </w:p>
                </w:txbxContent>
              </v:textbox>
            </v:rect>
            <v:rect id="_x0000_s1060" style="position:absolute;left:6977;top:5001;width:269;height:416;mso-wrap-style:none" filled="f" stroked="f">
              <v:textbox style="mso-next-textbox:#_x0000_s1060;mso-fit-shape-to-text:t" inset="0,0,0,0">
                <w:txbxContent>
                  <w:p w:rsidR="007776DE" w:rsidRDefault="007776DE">
                    <w:r>
                      <w:rPr>
                        <w:rFonts w:ascii="Bookman Old Style" w:hAnsi="Bookman Old Style" w:cs="Bookman Old Style"/>
                        <w:color w:val="000000"/>
                        <w:sz w:val="16"/>
                        <w:szCs w:val="16"/>
                      </w:rPr>
                      <w:t>xxx</w:t>
                    </w:r>
                  </w:p>
                </w:txbxContent>
              </v:textbox>
            </v:rect>
            <v:rect id="_x0000_s1061" style="position:absolute;left:7726;top:5001;width:269;height:416;mso-wrap-style:none" filled="f" stroked="f">
              <v:textbox style="mso-next-textbox:#_x0000_s1061;mso-fit-shape-to-text:t" inset="0,0,0,0">
                <w:txbxContent>
                  <w:p w:rsidR="007776DE" w:rsidRDefault="007776DE">
                    <w:r>
                      <w:rPr>
                        <w:rFonts w:ascii="Bookman Old Style" w:hAnsi="Bookman Old Style" w:cs="Bookman Old Style"/>
                        <w:color w:val="000000"/>
                        <w:sz w:val="16"/>
                        <w:szCs w:val="16"/>
                      </w:rPr>
                      <w:t>xxx</w:t>
                    </w:r>
                  </w:p>
                </w:txbxContent>
              </v:textbox>
            </v:rect>
            <v:rect id="_x0000_s1062" style="position:absolute;left:6977;top:5209;width:269;height:416;mso-wrap-style:none" filled="f" stroked="f">
              <v:textbox style="mso-next-textbox:#_x0000_s1062;mso-fit-shape-to-text:t" inset="0,0,0,0">
                <w:txbxContent>
                  <w:p w:rsidR="007776DE" w:rsidRDefault="007776DE">
                    <w:r>
                      <w:rPr>
                        <w:rFonts w:ascii="Bookman Old Style" w:hAnsi="Bookman Old Style" w:cs="Bookman Old Style"/>
                        <w:color w:val="000000"/>
                        <w:sz w:val="16"/>
                        <w:szCs w:val="16"/>
                      </w:rPr>
                      <w:t>xxx</w:t>
                    </w:r>
                  </w:p>
                </w:txbxContent>
              </v:textbox>
            </v:rect>
            <v:rect id="_x0000_s1063" style="position:absolute;left:7726;top:5209;width:269;height:416;mso-wrap-style:none" filled="f" stroked="f">
              <v:textbox style="mso-next-textbox:#_x0000_s1063;mso-fit-shape-to-text:t" inset="0,0,0,0">
                <w:txbxContent>
                  <w:p w:rsidR="007776DE" w:rsidRDefault="007776DE">
                    <w:r>
                      <w:rPr>
                        <w:rFonts w:ascii="Bookman Old Style" w:hAnsi="Bookman Old Style" w:cs="Bookman Old Style"/>
                        <w:color w:val="000000"/>
                        <w:sz w:val="16"/>
                        <w:szCs w:val="16"/>
                      </w:rPr>
                      <w:t>xxx</w:t>
                    </w:r>
                  </w:p>
                </w:txbxContent>
              </v:textbox>
            </v:rect>
            <v:rect id="_x0000_s1064" style="position:absolute;left:972;top:5427;width:1661;height:416;mso-wrap-style:none" filled="f" stroked="f">
              <v:textbox style="mso-next-textbox:#_x0000_s1064;mso-fit-shape-to-text:t" inset="0,0,0,0">
                <w:txbxContent>
                  <w:p w:rsidR="007776DE" w:rsidRDefault="007776DE">
                    <w:r>
                      <w:rPr>
                        <w:rFonts w:ascii="Bookman Old Style" w:hAnsi="Bookman Old Style" w:cs="Bookman Old Style"/>
                        <w:b/>
                        <w:bCs/>
                        <w:color w:val="000000"/>
                        <w:sz w:val="16"/>
                        <w:szCs w:val="16"/>
                      </w:rPr>
                      <w:t>Jumlah Aset Lancar</w:t>
                    </w:r>
                  </w:p>
                </w:txbxContent>
              </v:textbox>
            </v:rect>
            <v:rect id="_x0000_s1065" style="position:absolute;left:6965;top:5427;width:289;height:416;mso-wrap-style:none" filled="f" stroked="f">
              <v:textbox style="mso-next-textbox:#_x0000_s1065;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66" style="position:absolute;left:7715;top:5427;width:289;height:416;mso-wrap-style:none" filled="f" stroked="f">
              <v:textbox style="mso-next-textbox:#_x0000_s1066;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67" style="position:absolute;left:47;top:5843;width:2529;height:416;mso-wrap-style:none" filled="f" stroked="f">
              <v:textbox style="mso-next-textbox:#_x0000_s1067;mso-fit-shape-to-text:t" inset="0,0,0,0">
                <w:txbxContent>
                  <w:p w:rsidR="007776DE" w:rsidRDefault="007776DE">
                    <w:r>
                      <w:rPr>
                        <w:rFonts w:ascii="Bookman Old Style" w:hAnsi="Bookman Old Style" w:cs="Bookman Old Style"/>
                        <w:b/>
                        <w:bCs/>
                        <w:color w:val="000000"/>
                        <w:sz w:val="16"/>
                        <w:szCs w:val="16"/>
                      </w:rPr>
                      <w:t>INVESTASI JANGKA PANJANG</w:t>
                    </w:r>
                  </w:p>
                </w:txbxContent>
              </v:textbox>
            </v:rect>
            <v:rect id="_x0000_s1068" style="position:absolute;left:351;top:6051;width:1965;height:416;mso-wrap-style:none" filled="f" stroked="f">
              <v:textbox style="mso-next-textbox:#_x0000_s1068;mso-fit-shape-to-text:t" inset="0,0,0,0">
                <w:txbxContent>
                  <w:p w:rsidR="007776DE" w:rsidRDefault="007776DE">
                    <w:r>
                      <w:rPr>
                        <w:rFonts w:ascii="Bookman Old Style" w:hAnsi="Bookman Old Style" w:cs="Bookman Old Style"/>
                        <w:b/>
                        <w:bCs/>
                        <w:color w:val="000000"/>
                        <w:sz w:val="16"/>
                        <w:szCs w:val="16"/>
                      </w:rPr>
                      <w:t>Investasi Nonpermanen</w:t>
                    </w:r>
                  </w:p>
                </w:txbxContent>
              </v:textbox>
            </v:rect>
            <v:rect id="_x0000_s1069" style="position:absolute;left:656;top:6249;width:2049;height:416;mso-wrap-style:none" filled="f" stroked="f">
              <v:textbox style="mso-next-textbox:#_x0000_s1069;mso-fit-shape-to-text:t" inset="0,0,0,0">
                <w:txbxContent>
                  <w:p w:rsidR="007776DE" w:rsidRDefault="007776DE">
                    <w:r>
                      <w:rPr>
                        <w:rFonts w:ascii="Bookman Old Style" w:hAnsi="Bookman Old Style" w:cs="Bookman Old Style"/>
                        <w:color w:val="000000"/>
                        <w:sz w:val="16"/>
                        <w:szCs w:val="16"/>
                      </w:rPr>
                      <w:t xml:space="preserve">Pinjaman Jangka Panjang </w:t>
                    </w:r>
                  </w:p>
                </w:txbxContent>
              </v:textbox>
            </v:rect>
            <v:rect id="_x0000_s1070" style="position:absolute;left:6977;top:6249;width:269;height:416;mso-wrap-style:none" filled="f" stroked="f">
              <v:textbox style="mso-next-textbox:#_x0000_s1070;mso-fit-shape-to-text:t" inset="0,0,0,0">
                <w:txbxContent>
                  <w:p w:rsidR="007776DE" w:rsidRDefault="007776DE">
                    <w:r>
                      <w:rPr>
                        <w:rFonts w:ascii="Bookman Old Style" w:hAnsi="Bookman Old Style" w:cs="Bookman Old Style"/>
                        <w:color w:val="000000"/>
                        <w:sz w:val="16"/>
                        <w:szCs w:val="16"/>
                      </w:rPr>
                      <w:t>xxx</w:t>
                    </w:r>
                  </w:p>
                </w:txbxContent>
              </v:textbox>
            </v:rect>
            <v:rect id="_x0000_s1071" style="position:absolute;left:7726;top:6249;width:269;height:416;mso-wrap-style:none" filled="f" stroked="f">
              <v:textbox style="mso-next-textbox:#_x0000_s1071;mso-fit-shape-to-text:t" inset="0,0,0,0">
                <w:txbxContent>
                  <w:p w:rsidR="007776DE" w:rsidRDefault="007776DE">
                    <w:r>
                      <w:rPr>
                        <w:rFonts w:ascii="Bookman Old Style" w:hAnsi="Bookman Old Style" w:cs="Bookman Old Style"/>
                        <w:color w:val="000000"/>
                        <w:sz w:val="16"/>
                        <w:szCs w:val="16"/>
                      </w:rPr>
                      <w:t>xxx</w:t>
                    </w:r>
                  </w:p>
                </w:txbxContent>
              </v:textbox>
            </v:rect>
            <v:rect id="_x0000_s1072" style="position:absolute;left:656;top:6457;width:2836;height:416;mso-wrap-style:none" filled="f" stroked="f">
              <v:textbox style="mso-next-textbox:#_x0000_s1072;mso-fit-shape-to-text:t" inset="0,0,0,0">
                <w:txbxContent>
                  <w:p w:rsidR="007776DE" w:rsidRDefault="007776DE">
                    <w:r>
                      <w:rPr>
                        <w:rFonts w:ascii="Bookman Old Style" w:hAnsi="Bookman Old Style" w:cs="Bookman Old Style"/>
                        <w:color w:val="000000"/>
                        <w:sz w:val="16"/>
                        <w:szCs w:val="16"/>
                      </w:rPr>
                      <w:t>Investasi dalam Surat Utang Negara</w:t>
                    </w:r>
                  </w:p>
                </w:txbxContent>
              </v:textbox>
            </v:rect>
            <v:rect id="_x0000_s1073" style="position:absolute;left:6977;top:6457;width:269;height:416;mso-wrap-style:none" filled="f" stroked="f">
              <v:textbox style="mso-next-textbox:#_x0000_s1073;mso-fit-shape-to-text:t" inset="0,0,0,0">
                <w:txbxContent>
                  <w:p w:rsidR="007776DE" w:rsidRDefault="007776DE">
                    <w:r>
                      <w:rPr>
                        <w:rFonts w:ascii="Bookman Old Style" w:hAnsi="Bookman Old Style" w:cs="Bookman Old Style"/>
                        <w:color w:val="000000"/>
                        <w:sz w:val="16"/>
                        <w:szCs w:val="16"/>
                      </w:rPr>
                      <w:t>xxx</w:t>
                    </w:r>
                  </w:p>
                </w:txbxContent>
              </v:textbox>
            </v:rect>
            <v:rect id="_x0000_s1074" style="position:absolute;left:7726;top:6457;width:269;height:416;mso-wrap-style:none" filled="f" stroked="f">
              <v:textbox style="mso-next-textbox:#_x0000_s1074;mso-fit-shape-to-text:t" inset="0,0,0,0">
                <w:txbxContent>
                  <w:p w:rsidR="007776DE" w:rsidRDefault="007776DE">
                    <w:r>
                      <w:rPr>
                        <w:rFonts w:ascii="Bookman Old Style" w:hAnsi="Bookman Old Style" w:cs="Bookman Old Style"/>
                        <w:color w:val="000000"/>
                        <w:sz w:val="16"/>
                        <w:szCs w:val="16"/>
                      </w:rPr>
                      <w:t>xxx</w:t>
                    </w:r>
                  </w:p>
                </w:txbxContent>
              </v:textbox>
            </v:rect>
            <v:rect id="_x0000_s1075" style="position:absolute;left:656;top:6665;width:2989;height:416;mso-wrap-style:none" filled="f" stroked="f">
              <v:textbox style="mso-next-textbox:#_x0000_s1075;mso-fit-shape-to-text:t" inset="0,0,0,0">
                <w:txbxContent>
                  <w:p w:rsidR="007776DE" w:rsidRDefault="007776DE">
                    <w:r>
                      <w:rPr>
                        <w:rFonts w:ascii="Bookman Old Style" w:hAnsi="Bookman Old Style" w:cs="Bookman Old Style"/>
                        <w:color w:val="000000"/>
                        <w:sz w:val="16"/>
                        <w:szCs w:val="16"/>
                      </w:rPr>
                      <w:t>Investasi dalam Proyek Pembangunan</w:t>
                    </w:r>
                  </w:p>
                </w:txbxContent>
              </v:textbox>
            </v:rect>
            <v:rect id="_x0000_s1076" style="position:absolute;left:6977;top:6665;width:269;height:416;mso-wrap-style:none" filled="f" stroked="f">
              <v:textbox style="mso-next-textbox:#_x0000_s1076;mso-fit-shape-to-text:t" inset="0,0,0,0">
                <w:txbxContent>
                  <w:p w:rsidR="007776DE" w:rsidRDefault="007776DE">
                    <w:r>
                      <w:rPr>
                        <w:rFonts w:ascii="Bookman Old Style" w:hAnsi="Bookman Old Style" w:cs="Bookman Old Style"/>
                        <w:color w:val="000000"/>
                        <w:sz w:val="16"/>
                        <w:szCs w:val="16"/>
                      </w:rPr>
                      <w:t>xxx</w:t>
                    </w:r>
                  </w:p>
                </w:txbxContent>
              </v:textbox>
            </v:rect>
            <v:rect id="_x0000_s1077" style="position:absolute;left:7726;top:6665;width:269;height:416;mso-wrap-style:none" filled="f" stroked="f">
              <v:textbox style="mso-next-textbox:#_x0000_s1077;mso-fit-shape-to-text:t" inset="0,0,0,0">
                <w:txbxContent>
                  <w:p w:rsidR="007776DE" w:rsidRDefault="007776DE">
                    <w:r>
                      <w:rPr>
                        <w:rFonts w:ascii="Bookman Old Style" w:hAnsi="Bookman Old Style" w:cs="Bookman Old Style"/>
                        <w:color w:val="000000"/>
                        <w:sz w:val="16"/>
                        <w:szCs w:val="16"/>
                      </w:rPr>
                      <w:t>xxx</w:t>
                    </w:r>
                  </w:p>
                </w:txbxContent>
              </v:textbox>
            </v:rect>
            <v:rect id="_x0000_s1078" style="position:absolute;left:656;top:6873;width:2529;height:416;mso-wrap-style:none" filled="f" stroked="f">
              <v:textbox style="mso-next-textbox:#_x0000_s1078;mso-fit-shape-to-text:t" inset="0,0,0,0">
                <w:txbxContent>
                  <w:p w:rsidR="007776DE" w:rsidRDefault="007776DE">
                    <w:r>
                      <w:rPr>
                        <w:rFonts w:ascii="Bookman Old Style" w:hAnsi="Bookman Old Style" w:cs="Bookman Old Style"/>
                        <w:color w:val="000000"/>
                        <w:sz w:val="16"/>
                        <w:szCs w:val="16"/>
                      </w:rPr>
                      <w:t>Investasi Nonpermanen Lainnya</w:t>
                    </w:r>
                  </w:p>
                </w:txbxContent>
              </v:textbox>
            </v:rect>
            <v:rect id="_x0000_s1079" style="position:absolute;left:6977;top:6873;width:269;height:416;mso-wrap-style:none" filled="f" stroked="f">
              <v:textbox style="mso-next-textbox:#_x0000_s1079;mso-fit-shape-to-text:t" inset="0,0,0,0">
                <w:txbxContent>
                  <w:p w:rsidR="007776DE" w:rsidRDefault="007776DE">
                    <w:r>
                      <w:rPr>
                        <w:rFonts w:ascii="Bookman Old Style" w:hAnsi="Bookman Old Style" w:cs="Bookman Old Style"/>
                        <w:color w:val="000000"/>
                        <w:sz w:val="16"/>
                        <w:szCs w:val="16"/>
                      </w:rPr>
                      <w:t>xxx</w:t>
                    </w:r>
                  </w:p>
                </w:txbxContent>
              </v:textbox>
            </v:rect>
            <v:rect id="_x0000_s1080" style="position:absolute;left:7726;top:6873;width:269;height:416;mso-wrap-style:none" filled="f" stroked="f">
              <v:textbox style="mso-next-textbox:#_x0000_s1080;mso-fit-shape-to-text:t" inset="0,0,0,0">
                <w:txbxContent>
                  <w:p w:rsidR="007776DE" w:rsidRDefault="007776DE">
                    <w:r>
                      <w:rPr>
                        <w:rFonts w:ascii="Bookman Old Style" w:hAnsi="Bookman Old Style" w:cs="Bookman Old Style"/>
                        <w:color w:val="000000"/>
                        <w:sz w:val="16"/>
                        <w:szCs w:val="16"/>
                      </w:rPr>
                      <w:t>xxx</w:t>
                    </w:r>
                  </w:p>
                </w:txbxContent>
              </v:textbox>
            </v:rect>
            <v:rect id="_x0000_s1081" style="position:absolute;left:972;top:7091;width:2644;height:416;mso-wrap-style:none" filled="f" stroked="f">
              <v:textbox style="mso-next-textbox:#_x0000_s1081;mso-fit-shape-to-text:t" inset="0,0,0,0">
                <w:txbxContent>
                  <w:p w:rsidR="007776DE" w:rsidRDefault="007776DE">
                    <w:r>
                      <w:rPr>
                        <w:rFonts w:ascii="Bookman Old Style" w:hAnsi="Bookman Old Style" w:cs="Bookman Old Style"/>
                        <w:b/>
                        <w:bCs/>
                        <w:color w:val="000000"/>
                        <w:sz w:val="16"/>
                        <w:szCs w:val="16"/>
                      </w:rPr>
                      <w:t>Jumlah Investasi Nonpermanen</w:t>
                    </w:r>
                  </w:p>
                </w:txbxContent>
              </v:textbox>
            </v:rect>
            <v:rect id="_x0000_s1082" style="position:absolute;left:6965;top:7091;width:289;height:416;mso-wrap-style:none" filled="f" stroked="f">
              <v:textbox style="mso-next-textbox:#_x0000_s1082;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83" style="position:absolute;left:7715;top:7091;width:289;height:416;mso-wrap-style:none" filled="f" stroked="f">
              <v:textbox style="mso-next-textbox:#_x0000_s1083;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84" style="position:absolute;left:351;top:7299;width:1642;height:416;mso-wrap-style:none" filled="f" stroked="f">
              <v:textbox style="mso-next-textbox:#_x0000_s1084;mso-fit-shape-to-text:t" inset="0,0,0,0">
                <w:txbxContent>
                  <w:p w:rsidR="007776DE" w:rsidRDefault="007776DE">
                    <w:r>
                      <w:rPr>
                        <w:rFonts w:ascii="Bookman Old Style" w:hAnsi="Bookman Old Style" w:cs="Bookman Old Style"/>
                        <w:b/>
                        <w:bCs/>
                        <w:color w:val="000000"/>
                        <w:sz w:val="16"/>
                        <w:szCs w:val="16"/>
                      </w:rPr>
                      <w:t>Investasi Permanen</w:t>
                    </w:r>
                  </w:p>
                </w:txbxContent>
              </v:textbox>
            </v:rect>
            <v:rect id="_x0000_s1085" style="position:absolute;left:656;top:7497;width:2983;height:416;mso-wrap-style:none" filled="f" stroked="f">
              <v:textbox style="mso-next-textbox:#_x0000_s1085;mso-fit-shape-to-text:t" inset="0,0,0,0">
                <w:txbxContent>
                  <w:p w:rsidR="007776DE" w:rsidRDefault="007776DE">
                    <w:r>
                      <w:rPr>
                        <w:rFonts w:ascii="Bookman Old Style" w:hAnsi="Bookman Old Style" w:cs="Bookman Old Style"/>
                        <w:color w:val="000000"/>
                        <w:sz w:val="16"/>
                        <w:szCs w:val="16"/>
                      </w:rPr>
                      <w:t>Penyertaan Modal Pemerintah Daerah</w:t>
                    </w:r>
                  </w:p>
                </w:txbxContent>
              </v:textbox>
            </v:rect>
            <v:rect id="_x0000_s1086" style="position:absolute;left:6977;top:7497;width:269;height:416;mso-wrap-style:none" filled="f" stroked="f">
              <v:textbox style="mso-next-textbox:#_x0000_s1086;mso-fit-shape-to-text:t" inset="0,0,0,0">
                <w:txbxContent>
                  <w:p w:rsidR="007776DE" w:rsidRDefault="007776DE">
                    <w:r>
                      <w:rPr>
                        <w:rFonts w:ascii="Bookman Old Style" w:hAnsi="Bookman Old Style" w:cs="Bookman Old Style"/>
                        <w:color w:val="000000"/>
                        <w:sz w:val="16"/>
                        <w:szCs w:val="16"/>
                      </w:rPr>
                      <w:t>xxx</w:t>
                    </w:r>
                  </w:p>
                </w:txbxContent>
              </v:textbox>
            </v:rect>
            <v:rect id="_x0000_s1087" style="position:absolute;left:7726;top:7497;width:269;height:416;mso-wrap-style:none" filled="f" stroked="f">
              <v:textbox style="mso-next-textbox:#_x0000_s1087;mso-fit-shape-to-text:t" inset="0,0,0,0">
                <w:txbxContent>
                  <w:p w:rsidR="007776DE" w:rsidRDefault="007776DE">
                    <w:r>
                      <w:rPr>
                        <w:rFonts w:ascii="Bookman Old Style" w:hAnsi="Bookman Old Style" w:cs="Bookman Old Style"/>
                        <w:color w:val="000000"/>
                        <w:sz w:val="16"/>
                        <w:szCs w:val="16"/>
                      </w:rPr>
                      <w:t>xxx</w:t>
                    </w:r>
                  </w:p>
                </w:txbxContent>
              </v:textbox>
            </v:rect>
            <v:rect id="_x0000_s1088" style="position:absolute;left:656;top:7705;width:2215;height:416;mso-wrap-style:none" filled="f" stroked="f">
              <v:textbox style="mso-next-textbox:#_x0000_s1088;mso-fit-shape-to-text:t" inset="0,0,0,0">
                <w:txbxContent>
                  <w:p w:rsidR="007776DE" w:rsidRDefault="007776DE">
                    <w:r>
                      <w:rPr>
                        <w:rFonts w:ascii="Bookman Old Style" w:hAnsi="Bookman Old Style" w:cs="Bookman Old Style"/>
                        <w:color w:val="000000"/>
                        <w:sz w:val="16"/>
                        <w:szCs w:val="16"/>
                      </w:rPr>
                      <w:t>Investasi Permanen Lainnya</w:t>
                    </w:r>
                  </w:p>
                </w:txbxContent>
              </v:textbox>
            </v:rect>
            <v:rect id="_x0000_s1089" style="position:absolute;left:6977;top:7705;width:269;height:416;mso-wrap-style:none" filled="f" stroked="f">
              <v:textbox style="mso-next-textbox:#_x0000_s1089;mso-fit-shape-to-text:t" inset="0,0,0,0">
                <w:txbxContent>
                  <w:p w:rsidR="007776DE" w:rsidRDefault="007776DE">
                    <w:r>
                      <w:rPr>
                        <w:rFonts w:ascii="Bookman Old Style" w:hAnsi="Bookman Old Style" w:cs="Bookman Old Style"/>
                        <w:color w:val="000000"/>
                        <w:sz w:val="16"/>
                        <w:szCs w:val="16"/>
                      </w:rPr>
                      <w:t>xxx</w:t>
                    </w:r>
                  </w:p>
                </w:txbxContent>
              </v:textbox>
            </v:rect>
            <v:rect id="_x0000_s1090" style="position:absolute;left:7726;top:7705;width:269;height:416;mso-wrap-style:none" filled="f" stroked="f">
              <v:textbox style="mso-next-textbox:#_x0000_s1090;mso-fit-shape-to-text:t" inset="0,0,0,0">
                <w:txbxContent>
                  <w:p w:rsidR="007776DE" w:rsidRDefault="007776DE">
                    <w:r>
                      <w:rPr>
                        <w:rFonts w:ascii="Bookman Old Style" w:hAnsi="Bookman Old Style" w:cs="Bookman Old Style"/>
                        <w:color w:val="000000"/>
                        <w:sz w:val="16"/>
                        <w:szCs w:val="16"/>
                      </w:rPr>
                      <w:t>xxx</w:t>
                    </w:r>
                  </w:p>
                </w:txbxContent>
              </v:textbox>
            </v:rect>
            <v:rect id="_x0000_s1091" style="position:absolute;left:972;top:7923;width:2321;height:416;mso-wrap-style:none" filled="f" stroked="f">
              <v:textbox style="mso-next-textbox:#_x0000_s1091;mso-fit-shape-to-text:t" inset="0,0,0,0">
                <w:txbxContent>
                  <w:p w:rsidR="007776DE" w:rsidRDefault="007776DE">
                    <w:r>
                      <w:rPr>
                        <w:rFonts w:ascii="Bookman Old Style" w:hAnsi="Bookman Old Style" w:cs="Bookman Old Style"/>
                        <w:b/>
                        <w:bCs/>
                        <w:color w:val="000000"/>
                        <w:sz w:val="16"/>
                        <w:szCs w:val="16"/>
                      </w:rPr>
                      <w:t>Jumlah Investasi Permanen</w:t>
                    </w:r>
                  </w:p>
                </w:txbxContent>
              </v:textbox>
            </v:rect>
            <v:rect id="_x0000_s1092" style="position:absolute;left:6965;top:7923;width:289;height:416;mso-wrap-style:none" filled="f" stroked="f">
              <v:textbox style="mso-next-textbox:#_x0000_s1092;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93" style="position:absolute;left:7715;top:7923;width:289;height:416;mso-wrap-style:none" filled="f" stroked="f">
              <v:textbox style="mso-next-textbox:#_x0000_s1093;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94" style="position:absolute;left:972;top:8131;width:2791;height:416;mso-wrap-style:none" filled="f" stroked="f">
              <v:textbox style="mso-next-textbox:#_x0000_s1094;mso-fit-shape-to-text:t" inset="0,0,0,0">
                <w:txbxContent>
                  <w:p w:rsidR="007776DE" w:rsidRDefault="007776DE">
                    <w:r>
                      <w:rPr>
                        <w:rFonts w:ascii="Bookman Old Style" w:hAnsi="Bookman Old Style" w:cs="Bookman Old Style"/>
                        <w:b/>
                        <w:bCs/>
                        <w:color w:val="000000"/>
                        <w:sz w:val="16"/>
                        <w:szCs w:val="16"/>
                      </w:rPr>
                      <w:t>Jumlah Investasi Jangka Panjang</w:t>
                    </w:r>
                  </w:p>
                </w:txbxContent>
              </v:textbox>
            </v:rect>
            <v:rect id="_x0000_s1095" style="position:absolute;left:6965;top:8131;width:289;height:416;mso-wrap-style:none" filled="f" stroked="f">
              <v:textbox style="mso-next-textbox:#_x0000_s1095;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96" style="position:absolute;left:7715;top:8131;width:289;height:416;mso-wrap-style:none" filled="f" stroked="f">
              <v:textbox style="mso-next-textbox:#_x0000_s1096;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097" style="position:absolute;left:47;top:8547;width:1063;height:416;mso-wrap-style:none" filled="f" stroked="f">
              <v:textbox style="mso-next-textbox:#_x0000_s1097;mso-fit-shape-to-text:t" inset="0,0,0,0">
                <w:txbxContent>
                  <w:p w:rsidR="007776DE" w:rsidRDefault="007776DE">
                    <w:r>
                      <w:rPr>
                        <w:rFonts w:ascii="Bookman Old Style" w:hAnsi="Bookman Old Style" w:cs="Bookman Old Style"/>
                        <w:b/>
                        <w:bCs/>
                        <w:color w:val="000000"/>
                        <w:sz w:val="16"/>
                        <w:szCs w:val="16"/>
                      </w:rPr>
                      <w:t>ASET TETAP</w:t>
                    </w:r>
                  </w:p>
                </w:txbxContent>
              </v:textbox>
            </v:rect>
            <v:rect id="_x0000_s1098" style="position:absolute;left:656;top:8745;width:497;height:416;mso-wrap-style:none" filled="f" stroked="f">
              <v:textbox style="mso-next-textbox:#_x0000_s1098;mso-fit-shape-to-text:t" inset="0,0,0,0">
                <w:txbxContent>
                  <w:p w:rsidR="007776DE" w:rsidRDefault="007776DE">
                    <w:r>
                      <w:rPr>
                        <w:rFonts w:ascii="Bookman Old Style" w:hAnsi="Bookman Old Style" w:cs="Bookman Old Style"/>
                        <w:color w:val="000000"/>
                        <w:sz w:val="16"/>
                        <w:szCs w:val="16"/>
                      </w:rPr>
                      <w:t xml:space="preserve">Tanah </w:t>
                    </w:r>
                  </w:p>
                </w:txbxContent>
              </v:textbox>
            </v:rect>
            <v:rect id="_x0000_s1099" style="position:absolute;left:6977;top:8745;width:269;height:416;mso-wrap-style:none" filled="f" stroked="f">
              <v:textbox style="mso-next-textbox:#_x0000_s1099;mso-fit-shape-to-text:t" inset="0,0,0,0">
                <w:txbxContent>
                  <w:p w:rsidR="007776DE" w:rsidRDefault="007776DE">
                    <w:r>
                      <w:rPr>
                        <w:rFonts w:ascii="Bookman Old Style" w:hAnsi="Bookman Old Style" w:cs="Bookman Old Style"/>
                        <w:color w:val="000000"/>
                        <w:sz w:val="16"/>
                        <w:szCs w:val="16"/>
                      </w:rPr>
                      <w:t>xxx</w:t>
                    </w:r>
                  </w:p>
                </w:txbxContent>
              </v:textbox>
            </v:rect>
            <v:rect id="_x0000_s1100" style="position:absolute;left:7726;top:8745;width:269;height:416;mso-wrap-style:none" filled="f" stroked="f">
              <v:textbox style="mso-next-textbox:#_x0000_s1100;mso-fit-shape-to-text:t" inset="0,0,0,0">
                <w:txbxContent>
                  <w:p w:rsidR="007776DE" w:rsidRDefault="007776DE">
                    <w:r>
                      <w:rPr>
                        <w:rFonts w:ascii="Bookman Old Style" w:hAnsi="Bookman Old Style" w:cs="Bookman Old Style"/>
                        <w:color w:val="000000"/>
                        <w:sz w:val="16"/>
                        <w:szCs w:val="16"/>
                      </w:rPr>
                      <w:t>xxx</w:t>
                    </w:r>
                  </w:p>
                </w:txbxContent>
              </v:textbox>
            </v:rect>
            <v:rect id="_x0000_s1101" style="position:absolute;left:656;top:8953;width:1613;height:416;mso-wrap-style:none" filled="f" stroked="f">
              <v:textbox style="mso-next-textbox:#_x0000_s1101;mso-fit-shape-to-text:t" inset="0,0,0,0">
                <w:txbxContent>
                  <w:p w:rsidR="007776DE" w:rsidRDefault="007776DE">
                    <w:r>
                      <w:rPr>
                        <w:rFonts w:ascii="Bookman Old Style" w:hAnsi="Bookman Old Style" w:cs="Bookman Old Style"/>
                        <w:color w:val="000000"/>
                        <w:sz w:val="16"/>
                        <w:szCs w:val="16"/>
                      </w:rPr>
                      <w:t>Peralatan dan Mesin</w:t>
                    </w:r>
                  </w:p>
                </w:txbxContent>
              </v:textbox>
            </v:rect>
            <v:rect id="_x0000_s1102" style="position:absolute;left:6977;top:8953;width:269;height:416;mso-wrap-style:none" filled="f" stroked="f">
              <v:textbox style="mso-next-textbox:#_x0000_s1102;mso-fit-shape-to-text:t" inset="0,0,0,0">
                <w:txbxContent>
                  <w:p w:rsidR="007776DE" w:rsidRDefault="007776DE">
                    <w:r>
                      <w:rPr>
                        <w:rFonts w:ascii="Bookman Old Style" w:hAnsi="Bookman Old Style" w:cs="Bookman Old Style"/>
                        <w:color w:val="000000"/>
                        <w:sz w:val="16"/>
                        <w:szCs w:val="16"/>
                      </w:rPr>
                      <w:t>xxx</w:t>
                    </w:r>
                  </w:p>
                </w:txbxContent>
              </v:textbox>
            </v:rect>
            <v:rect id="_x0000_s1103" style="position:absolute;left:7726;top:8953;width:269;height:416;mso-wrap-style:none" filled="f" stroked="f">
              <v:textbox style="mso-next-textbox:#_x0000_s1103;mso-fit-shape-to-text:t" inset="0,0,0,0">
                <w:txbxContent>
                  <w:p w:rsidR="007776DE" w:rsidRDefault="007776DE">
                    <w:r>
                      <w:rPr>
                        <w:rFonts w:ascii="Bookman Old Style" w:hAnsi="Bookman Old Style" w:cs="Bookman Old Style"/>
                        <w:color w:val="000000"/>
                        <w:sz w:val="16"/>
                        <w:szCs w:val="16"/>
                      </w:rPr>
                      <w:t>xxx</w:t>
                    </w:r>
                  </w:p>
                </w:txbxContent>
              </v:textbox>
            </v:rect>
            <v:rect id="_x0000_s1104" style="position:absolute;left:656;top:9161;width:1828;height:416;mso-wrap-style:none" filled="f" stroked="f">
              <v:textbox style="mso-next-textbox:#_x0000_s1104;mso-fit-shape-to-text:t" inset="0,0,0,0">
                <w:txbxContent>
                  <w:p w:rsidR="007776DE" w:rsidRDefault="007776DE">
                    <w:r>
                      <w:rPr>
                        <w:rFonts w:ascii="Bookman Old Style" w:hAnsi="Bookman Old Style" w:cs="Bookman Old Style"/>
                        <w:color w:val="000000"/>
                        <w:sz w:val="16"/>
                        <w:szCs w:val="16"/>
                      </w:rPr>
                      <w:t>Gedung dan Bangunan</w:t>
                    </w:r>
                  </w:p>
                </w:txbxContent>
              </v:textbox>
            </v:rect>
            <v:rect id="_x0000_s1105" style="position:absolute;left:6977;top:9161;width:269;height:416;mso-wrap-style:none" filled="f" stroked="f">
              <v:textbox style="mso-next-textbox:#_x0000_s1105;mso-fit-shape-to-text:t" inset="0,0,0,0">
                <w:txbxContent>
                  <w:p w:rsidR="007776DE" w:rsidRDefault="007776DE">
                    <w:r>
                      <w:rPr>
                        <w:rFonts w:ascii="Bookman Old Style" w:hAnsi="Bookman Old Style" w:cs="Bookman Old Style"/>
                        <w:color w:val="000000"/>
                        <w:sz w:val="16"/>
                        <w:szCs w:val="16"/>
                      </w:rPr>
                      <w:t>xxx</w:t>
                    </w:r>
                  </w:p>
                </w:txbxContent>
              </v:textbox>
            </v:rect>
            <v:rect id="_x0000_s1106" style="position:absolute;left:7726;top:9161;width:269;height:416;mso-wrap-style:none" filled="f" stroked="f">
              <v:textbox style="mso-next-textbox:#_x0000_s1106;mso-fit-shape-to-text:t" inset="0,0,0,0">
                <w:txbxContent>
                  <w:p w:rsidR="007776DE" w:rsidRDefault="007776DE">
                    <w:r>
                      <w:rPr>
                        <w:rFonts w:ascii="Bookman Old Style" w:hAnsi="Bookman Old Style" w:cs="Bookman Old Style"/>
                        <w:color w:val="000000"/>
                        <w:sz w:val="16"/>
                        <w:szCs w:val="16"/>
                      </w:rPr>
                      <w:t>xxx</w:t>
                    </w:r>
                  </w:p>
                </w:txbxContent>
              </v:textbox>
            </v:rect>
            <v:rect id="_x0000_s1107" style="position:absolute;left:656;top:9369;width:2119;height:416;mso-wrap-style:none" filled="f" stroked="f">
              <v:textbox style="mso-next-textbox:#_x0000_s1107;mso-fit-shape-to-text:t" inset="0,0,0,0">
                <w:txbxContent>
                  <w:p w:rsidR="007776DE" w:rsidRDefault="007776DE">
                    <w:r>
                      <w:rPr>
                        <w:rFonts w:ascii="Bookman Old Style" w:hAnsi="Bookman Old Style" w:cs="Bookman Old Style"/>
                        <w:color w:val="000000"/>
                        <w:sz w:val="16"/>
                        <w:szCs w:val="16"/>
                      </w:rPr>
                      <w:t>Jalan, Irigasi dan Jaringan</w:t>
                    </w:r>
                  </w:p>
                </w:txbxContent>
              </v:textbox>
            </v:rect>
            <v:rect id="_x0000_s1108" style="position:absolute;left:6977;top:9369;width:269;height:416;mso-wrap-style:none" filled="f" stroked="f">
              <v:textbox style="mso-next-textbox:#_x0000_s1108;mso-fit-shape-to-text:t" inset="0,0,0,0">
                <w:txbxContent>
                  <w:p w:rsidR="007776DE" w:rsidRDefault="007776DE">
                    <w:r>
                      <w:rPr>
                        <w:rFonts w:ascii="Bookman Old Style" w:hAnsi="Bookman Old Style" w:cs="Bookman Old Style"/>
                        <w:color w:val="000000"/>
                        <w:sz w:val="16"/>
                        <w:szCs w:val="16"/>
                      </w:rPr>
                      <w:t>xxx</w:t>
                    </w:r>
                  </w:p>
                </w:txbxContent>
              </v:textbox>
            </v:rect>
            <v:rect id="_x0000_s1109" style="position:absolute;left:7726;top:9369;width:269;height:416;mso-wrap-style:none" filled="f" stroked="f">
              <v:textbox style="mso-next-textbox:#_x0000_s1109;mso-fit-shape-to-text:t" inset="0,0,0,0">
                <w:txbxContent>
                  <w:p w:rsidR="007776DE" w:rsidRDefault="007776DE">
                    <w:r>
                      <w:rPr>
                        <w:rFonts w:ascii="Bookman Old Style" w:hAnsi="Bookman Old Style" w:cs="Bookman Old Style"/>
                        <w:color w:val="000000"/>
                        <w:sz w:val="16"/>
                        <w:szCs w:val="16"/>
                      </w:rPr>
                      <w:t>xxx</w:t>
                    </w:r>
                  </w:p>
                </w:txbxContent>
              </v:textbox>
            </v:rect>
            <v:rect id="_x0000_s1110" style="position:absolute;left:656;top:9577;width:1501;height:416;mso-wrap-style:none" filled="f" stroked="f">
              <v:textbox style="mso-next-textbox:#_x0000_s1110;mso-fit-shape-to-text:t" inset="0,0,0,0">
                <w:txbxContent>
                  <w:p w:rsidR="007776DE" w:rsidRDefault="007776DE">
                    <w:r>
                      <w:rPr>
                        <w:rFonts w:ascii="Bookman Old Style" w:hAnsi="Bookman Old Style" w:cs="Bookman Old Style"/>
                        <w:color w:val="000000"/>
                        <w:sz w:val="16"/>
                        <w:szCs w:val="16"/>
                      </w:rPr>
                      <w:t>Aset Tetap Lainnya</w:t>
                    </w:r>
                  </w:p>
                </w:txbxContent>
              </v:textbox>
            </v:rect>
            <v:rect id="_x0000_s1111" style="position:absolute;left:6977;top:9577;width:269;height:416;mso-wrap-style:none" filled="f" stroked="f">
              <v:textbox style="mso-next-textbox:#_x0000_s1111;mso-fit-shape-to-text:t" inset="0,0,0,0">
                <w:txbxContent>
                  <w:p w:rsidR="007776DE" w:rsidRDefault="007776DE">
                    <w:r>
                      <w:rPr>
                        <w:rFonts w:ascii="Bookman Old Style" w:hAnsi="Bookman Old Style" w:cs="Bookman Old Style"/>
                        <w:color w:val="000000"/>
                        <w:sz w:val="16"/>
                        <w:szCs w:val="16"/>
                      </w:rPr>
                      <w:t>xxx</w:t>
                    </w:r>
                  </w:p>
                </w:txbxContent>
              </v:textbox>
            </v:rect>
            <v:rect id="_x0000_s1112" style="position:absolute;left:7726;top:9577;width:269;height:416;mso-wrap-style:none" filled="f" stroked="f">
              <v:textbox style="mso-next-textbox:#_x0000_s1112;mso-fit-shape-to-text:t" inset="0,0,0,0">
                <w:txbxContent>
                  <w:p w:rsidR="007776DE" w:rsidRDefault="007776DE">
                    <w:r>
                      <w:rPr>
                        <w:rFonts w:ascii="Bookman Old Style" w:hAnsi="Bookman Old Style" w:cs="Bookman Old Style"/>
                        <w:color w:val="000000"/>
                        <w:sz w:val="16"/>
                        <w:szCs w:val="16"/>
                      </w:rPr>
                      <w:t>xxx</w:t>
                    </w:r>
                  </w:p>
                </w:txbxContent>
              </v:textbox>
            </v:rect>
            <v:rect id="_x0000_s1113" style="position:absolute;left:656;top:9785;width:2317;height:416;mso-wrap-style:none" filled="f" stroked="f">
              <v:textbox style="mso-next-textbox:#_x0000_s1113;mso-fit-shape-to-text:t" inset="0,0,0,0">
                <w:txbxContent>
                  <w:p w:rsidR="007776DE" w:rsidRDefault="007776DE">
                    <w:r>
                      <w:rPr>
                        <w:rFonts w:ascii="Bookman Old Style" w:hAnsi="Bookman Old Style" w:cs="Bookman Old Style"/>
                        <w:color w:val="000000"/>
                        <w:sz w:val="16"/>
                        <w:szCs w:val="16"/>
                      </w:rPr>
                      <w:t>Konstruksi dalam Pengerjaan</w:t>
                    </w:r>
                  </w:p>
                </w:txbxContent>
              </v:textbox>
            </v:rect>
            <v:rect id="_x0000_s1114" style="position:absolute;left:6977;top:9785;width:269;height:416;mso-wrap-style:none" filled="f" stroked="f">
              <v:textbox style="mso-next-textbox:#_x0000_s1114;mso-fit-shape-to-text:t" inset="0,0,0,0">
                <w:txbxContent>
                  <w:p w:rsidR="007776DE" w:rsidRDefault="007776DE">
                    <w:r>
                      <w:rPr>
                        <w:rFonts w:ascii="Bookman Old Style" w:hAnsi="Bookman Old Style" w:cs="Bookman Old Style"/>
                        <w:color w:val="000000"/>
                        <w:sz w:val="16"/>
                        <w:szCs w:val="16"/>
                      </w:rPr>
                      <w:t>xxx</w:t>
                    </w:r>
                  </w:p>
                </w:txbxContent>
              </v:textbox>
            </v:rect>
            <v:rect id="_x0000_s1115" style="position:absolute;left:7726;top:9785;width:269;height:416;mso-wrap-style:none" filled="f" stroked="f">
              <v:textbox style="mso-next-textbox:#_x0000_s1115;mso-fit-shape-to-text:t" inset="0,0,0,0">
                <w:txbxContent>
                  <w:p w:rsidR="007776DE" w:rsidRDefault="007776DE">
                    <w:r>
                      <w:rPr>
                        <w:rFonts w:ascii="Bookman Old Style" w:hAnsi="Bookman Old Style" w:cs="Bookman Old Style"/>
                        <w:color w:val="000000"/>
                        <w:sz w:val="16"/>
                        <w:szCs w:val="16"/>
                      </w:rPr>
                      <w:t>xxx</w:t>
                    </w:r>
                  </w:p>
                </w:txbxContent>
              </v:textbox>
            </v:rect>
            <v:rect id="_x0000_s1116" style="position:absolute;left:656;top:9993;width:1834;height:416;mso-wrap-style:none" filled="f" stroked="f">
              <v:textbox style="mso-next-textbox:#_x0000_s1116;mso-fit-shape-to-text:t" inset="0,0,0,0">
                <w:txbxContent>
                  <w:p w:rsidR="007776DE" w:rsidRDefault="007776DE">
                    <w:r>
                      <w:rPr>
                        <w:rFonts w:ascii="Bookman Old Style" w:hAnsi="Bookman Old Style" w:cs="Bookman Old Style"/>
                        <w:color w:val="000000"/>
                        <w:sz w:val="16"/>
                        <w:szCs w:val="16"/>
                      </w:rPr>
                      <w:t>Akumulasi Penyusutan</w:t>
                    </w:r>
                  </w:p>
                </w:txbxContent>
              </v:textbox>
            </v:rect>
            <v:rect id="_x0000_s1117" style="position:absolute;left:6977;top:9993;width:269;height:416;mso-wrap-style:none" filled="f" stroked="f">
              <v:textbox style="mso-next-textbox:#_x0000_s1117;mso-fit-shape-to-text:t" inset="0,0,0,0">
                <w:txbxContent>
                  <w:p w:rsidR="007776DE" w:rsidRDefault="007776DE">
                    <w:r>
                      <w:rPr>
                        <w:rFonts w:ascii="Bookman Old Style" w:hAnsi="Bookman Old Style" w:cs="Bookman Old Style"/>
                        <w:color w:val="000000"/>
                        <w:sz w:val="16"/>
                        <w:szCs w:val="16"/>
                      </w:rPr>
                      <w:t>xxx</w:t>
                    </w:r>
                  </w:p>
                </w:txbxContent>
              </v:textbox>
            </v:rect>
            <v:rect id="_x0000_s1118" style="position:absolute;left:7726;top:9993;width:269;height:416;mso-wrap-style:none" filled="f" stroked="f">
              <v:textbox style="mso-next-textbox:#_x0000_s1118;mso-fit-shape-to-text:t" inset="0,0,0,0">
                <w:txbxContent>
                  <w:p w:rsidR="007776DE" w:rsidRDefault="007776DE">
                    <w:r>
                      <w:rPr>
                        <w:rFonts w:ascii="Bookman Old Style" w:hAnsi="Bookman Old Style" w:cs="Bookman Old Style"/>
                        <w:color w:val="000000"/>
                        <w:sz w:val="16"/>
                        <w:szCs w:val="16"/>
                      </w:rPr>
                      <w:t>xxx</w:t>
                    </w:r>
                  </w:p>
                </w:txbxContent>
              </v:textbox>
            </v:rect>
            <v:rect id="_x0000_s1119" style="position:absolute;left:972;top:10210;width:1572;height:416;mso-wrap-style:none" filled="f" stroked="f">
              <v:textbox style="mso-next-textbox:#_x0000_s1119;mso-fit-shape-to-text:t" inset="0,0,0,0">
                <w:txbxContent>
                  <w:p w:rsidR="007776DE" w:rsidRDefault="007776DE">
                    <w:r>
                      <w:rPr>
                        <w:rFonts w:ascii="Bookman Old Style" w:hAnsi="Bookman Old Style" w:cs="Bookman Old Style"/>
                        <w:b/>
                        <w:bCs/>
                        <w:color w:val="000000"/>
                        <w:sz w:val="16"/>
                        <w:szCs w:val="16"/>
                      </w:rPr>
                      <w:t>Jumlah Aset Tetap</w:t>
                    </w:r>
                  </w:p>
                </w:txbxContent>
              </v:textbox>
            </v:rect>
            <v:rect id="_x0000_s1120" style="position:absolute;left:6965;top:10210;width:289;height:416;mso-wrap-style:none" filled="f" stroked="f">
              <v:textbox style="mso-next-textbox:#_x0000_s1120;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21" style="position:absolute;left:7715;top:10210;width:289;height:416;mso-wrap-style:none" filled="f" stroked="f">
              <v:textbox style="mso-next-textbox:#_x0000_s1121;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22" style="position:absolute;left:47;top:10626;width:1479;height:416;mso-wrap-style:none" filled="f" stroked="f">
              <v:textbox style="mso-next-textbox:#_x0000_s1122;mso-fit-shape-to-text:t" inset="0,0,0,0">
                <w:txbxContent>
                  <w:p w:rsidR="007776DE" w:rsidRDefault="007776DE">
                    <w:r>
                      <w:rPr>
                        <w:rFonts w:ascii="Bookman Old Style" w:hAnsi="Bookman Old Style" w:cs="Bookman Old Style"/>
                        <w:b/>
                        <w:bCs/>
                        <w:color w:val="000000"/>
                        <w:sz w:val="16"/>
                        <w:szCs w:val="16"/>
                      </w:rPr>
                      <w:t>DANA CADANGAN</w:t>
                    </w:r>
                  </w:p>
                </w:txbxContent>
              </v:textbox>
            </v:rect>
            <v:rect id="_x0000_s1123" style="position:absolute;left:656;top:10824;width:1265;height:416;mso-wrap-style:none" filled="f" stroked="f">
              <v:textbox style="mso-next-textbox:#_x0000_s1123;mso-fit-shape-to-text:t" inset="0,0,0,0">
                <w:txbxContent>
                  <w:p w:rsidR="007776DE" w:rsidRDefault="007776DE">
                    <w:r>
                      <w:rPr>
                        <w:rFonts w:ascii="Bookman Old Style" w:hAnsi="Bookman Old Style" w:cs="Bookman Old Style"/>
                        <w:color w:val="000000"/>
                        <w:sz w:val="16"/>
                        <w:szCs w:val="16"/>
                      </w:rPr>
                      <w:t>Dana Cadangan</w:t>
                    </w:r>
                  </w:p>
                </w:txbxContent>
              </v:textbox>
            </v:rect>
            <v:rect id="_x0000_s1124" style="position:absolute;left:6977;top:10824;width:269;height:416;mso-wrap-style:none" filled="f" stroked="f">
              <v:textbox style="mso-next-textbox:#_x0000_s1124;mso-fit-shape-to-text:t" inset="0,0,0,0">
                <w:txbxContent>
                  <w:p w:rsidR="007776DE" w:rsidRDefault="007776DE">
                    <w:r>
                      <w:rPr>
                        <w:rFonts w:ascii="Bookman Old Style" w:hAnsi="Bookman Old Style" w:cs="Bookman Old Style"/>
                        <w:color w:val="000000"/>
                        <w:sz w:val="16"/>
                        <w:szCs w:val="16"/>
                      </w:rPr>
                      <w:t>xxx</w:t>
                    </w:r>
                  </w:p>
                </w:txbxContent>
              </v:textbox>
            </v:rect>
            <v:rect id="_x0000_s1125" style="position:absolute;left:7726;top:10824;width:269;height:416;mso-wrap-style:none" filled="f" stroked="f">
              <v:textbox style="mso-next-textbox:#_x0000_s1125;mso-fit-shape-to-text:t" inset="0,0,0,0">
                <w:txbxContent>
                  <w:p w:rsidR="007776DE" w:rsidRDefault="007776DE">
                    <w:r>
                      <w:rPr>
                        <w:rFonts w:ascii="Bookman Old Style" w:hAnsi="Bookman Old Style" w:cs="Bookman Old Style"/>
                        <w:color w:val="000000"/>
                        <w:sz w:val="16"/>
                        <w:szCs w:val="16"/>
                      </w:rPr>
                      <w:t>xxx</w:t>
                    </w:r>
                  </w:p>
                </w:txbxContent>
              </v:textbox>
            </v:rect>
            <v:rect id="_x0000_s1126" style="position:absolute;left:972;top:11042;width:1962;height:416;mso-wrap-style:none" filled="f" stroked="f">
              <v:textbox style="mso-next-textbox:#_x0000_s1126;mso-fit-shape-to-text:t" inset="0,0,0,0">
                <w:txbxContent>
                  <w:p w:rsidR="007776DE" w:rsidRDefault="007776DE">
                    <w:r>
                      <w:rPr>
                        <w:rFonts w:ascii="Bookman Old Style" w:hAnsi="Bookman Old Style" w:cs="Bookman Old Style"/>
                        <w:b/>
                        <w:bCs/>
                        <w:color w:val="000000"/>
                        <w:sz w:val="16"/>
                        <w:szCs w:val="16"/>
                      </w:rPr>
                      <w:t>Jumlah Dana Cadangan</w:t>
                    </w:r>
                  </w:p>
                </w:txbxContent>
              </v:textbox>
            </v:rect>
            <v:rect id="_x0000_s1127" style="position:absolute;left:6965;top:11042;width:289;height:416;mso-wrap-style:none" filled="f" stroked="f">
              <v:textbox style="mso-next-textbox:#_x0000_s1127;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28" style="position:absolute;left:7715;top:11042;width:289;height:416;mso-wrap-style:none" filled="f" stroked="f">
              <v:textbox style="mso-next-textbox:#_x0000_s1128;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29" style="position:absolute;left:47;top:11458;width:1249;height:416;mso-wrap-style:none" filled="f" stroked="f">
              <v:textbox style="mso-next-textbox:#_x0000_s1129;mso-fit-shape-to-text:t" inset="0,0,0,0">
                <w:txbxContent>
                  <w:p w:rsidR="007776DE" w:rsidRDefault="007776DE">
                    <w:r>
                      <w:rPr>
                        <w:rFonts w:ascii="Bookman Old Style" w:hAnsi="Bookman Old Style" w:cs="Bookman Old Style"/>
                        <w:b/>
                        <w:bCs/>
                        <w:color w:val="000000"/>
                        <w:sz w:val="16"/>
                        <w:szCs w:val="16"/>
                      </w:rPr>
                      <w:t>ASET LAINNYA</w:t>
                    </w:r>
                  </w:p>
                </w:txbxContent>
              </v:textbox>
            </v:rect>
            <v:rect id="_x0000_s1130" style="position:absolute;left:656;top:11656;width:2279;height:416;mso-wrap-style:none" filled="f" stroked="f">
              <v:textbox style="mso-next-textbox:#_x0000_s1130;mso-fit-shape-to-text:t" inset="0,0,0,0">
                <w:txbxContent>
                  <w:p w:rsidR="007776DE" w:rsidRDefault="007776DE">
                    <w:r>
                      <w:rPr>
                        <w:rFonts w:ascii="Bookman Old Style" w:hAnsi="Bookman Old Style" w:cs="Bookman Old Style"/>
                        <w:color w:val="000000"/>
                        <w:sz w:val="16"/>
                        <w:szCs w:val="16"/>
                      </w:rPr>
                      <w:t>Tagihan Penjualan Angsuran</w:t>
                    </w:r>
                  </w:p>
                </w:txbxContent>
              </v:textbox>
            </v:rect>
            <v:rect id="_x0000_s1131" style="position:absolute;left:6977;top:11656;width:269;height:416;mso-wrap-style:none" filled="f" stroked="f">
              <v:textbox style="mso-next-textbox:#_x0000_s1131;mso-fit-shape-to-text:t" inset="0,0,0,0">
                <w:txbxContent>
                  <w:p w:rsidR="007776DE" w:rsidRDefault="007776DE">
                    <w:r>
                      <w:rPr>
                        <w:rFonts w:ascii="Bookman Old Style" w:hAnsi="Bookman Old Style" w:cs="Bookman Old Style"/>
                        <w:color w:val="000000"/>
                        <w:sz w:val="16"/>
                        <w:szCs w:val="16"/>
                      </w:rPr>
                      <w:t>xxx</w:t>
                    </w:r>
                  </w:p>
                </w:txbxContent>
              </v:textbox>
            </v:rect>
            <v:rect id="_x0000_s1132" style="position:absolute;left:7726;top:11656;width:269;height:416;mso-wrap-style:none" filled="f" stroked="f">
              <v:textbox style="mso-next-textbox:#_x0000_s1132;mso-fit-shape-to-text:t" inset="0,0,0,0">
                <w:txbxContent>
                  <w:p w:rsidR="007776DE" w:rsidRDefault="007776DE">
                    <w:r>
                      <w:rPr>
                        <w:rFonts w:ascii="Bookman Old Style" w:hAnsi="Bookman Old Style" w:cs="Bookman Old Style"/>
                        <w:color w:val="000000"/>
                        <w:sz w:val="16"/>
                        <w:szCs w:val="16"/>
                      </w:rPr>
                      <w:t>xxx</w:t>
                    </w:r>
                  </w:p>
                </w:txbxContent>
              </v:textbox>
            </v:rect>
            <v:rect id="_x0000_s1133" style="position:absolute;left:656;top:11864;width:1639;height:416;mso-wrap-style:none" filled="f" stroked="f">
              <v:textbox style="mso-next-textbox:#_x0000_s1133;mso-fit-shape-to-text:t" inset="0,0,0,0">
                <w:txbxContent>
                  <w:p w:rsidR="007776DE" w:rsidRDefault="007776DE">
                    <w:r>
                      <w:rPr>
                        <w:rFonts w:ascii="Bookman Old Style" w:hAnsi="Bookman Old Style" w:cs="Bookman Old Style"/>
                        <w:color w:val="000000"/>
                        <w:sz w:val="16"/>
                        <w:szCs w:val="16"/>
                      </w:rPr>
                      <w:t>Tuntutan Ganti Rugi</w:t>
                    </w:r>
                  </w:p>
                </w:txbxContent>
              </v:textbox>
            </v:rect>
            <v:rect id="_x0000_s1134" style="position:absolute;left:6977;top:11864;width:269;height:416;mso-wrap-style:none" filled="f" stroked="f">
              <v:textbox style="mso-next-textbox:#_x0000_s1134;mso-fit-shape-to-text:t" inset="0,0,0,0">
                <w:txbxContent>
                  <w:p w:rsidR="007776DE" w:rsidRDefault="007776DE">
                    <w:r>
                      <w:rPr>
                        <w:rFonts w:ascii="Bookman Old Style" w:hAnsi="Bookman Old Style" w:cs="Bookman Old Style"/>
                        <w:color w:val="000000"/>
                        <w:sz w:val="16"/>
                        <w:szCs w:val="16"/>
                      </w:rPr>
                      <w:t>xxx</w:t>
                    </w:r>
                  </w:p>
                </w:txbxContent>
              </v:textbox>
            </v:rect>
            <v:rect id="_x0000_s1135" style="position:absolute;left:7726;top:11864;width:269;height:416;mso-wrap-style:none" filled="f" stroked="f">
              <v:textbox style="mso-next-textbox:#_x0000_s1135;mso-fit-shape-to-text:t" inset="0,0,0,0">
                <w:txbxContent>
                  <w:p w:rsidR="007776DE" w:rsidRDefault="007776DE">
                    <w:r>
                      <w:rPr>
                        <w:rFonts w:ascii="Bookman Old Style" w:hAnsi="Bookman Old Style" w:cs="Bookman Old Style"/>
                        <w:color w:val="000000"/>
                        <w:sz w:val="16"/>
                        <w:szCs w:val="16"/>
                      </w:rPr>
                      <w:t>xxx</w:t>
                    </w:r>
                  </w:p>
                </w:txbxContent>
              </v:textbox>
            </v:rect>
            <v:rect id="_x0000_s1136" style="position:absolute;left:656;top:12072;width:2477;height:416;mso-wrap-style:none" filled="f" stroked="f">
              <v:textbox style="mso-next-textbox:#_x0000_s1136;mso-fit-shape-to-text:t" inset="0,0,0,0">
                <w:txbxContent>
                  <w:p w:rsidR="007776DE" w:rsidRDefault="007776DE">
                    <w:r>
                      <w:rPr>
                        <w:rFonts w:ascii="Bookman Old Style" w:hAnsi="Bookman Old Style" w:cs="Bookman Old Style"/>
                        <w:color w:val="000000"/>
                        <w:sz w:val="16"/>
                        <w:szCs w:val="16"/>
                      </w:rPr>
                      <w:t>Kemitraan dengan Pihak Ketiga</w:t>
                    </w:r>
                  </w:p>
                </w:txbxContent>
              </v:textbox>
            </v:rect>
            <v:rect id="_x0000_s1137" style="position:absolute;left:6977;top:12072;width:269;height:416;mso-wrap-style:none" filled="f" stroked="f">
              <v:textbox style="mso-next-textbox:#_x0000_s1137;mso-fit-shape-to-text:t" inset="0,0,0,0">
                <w:txbxContent>
                  <w:p w:rsidR="007776DE" w:rsidRDefault="007776DE">
                    <w:r>
                      <w:rPr>
                        <w:rFonts w:ascii="Bookman Old Style" w:hAnsi="Bookman Old Style" w:cs="Bookman Old Style"/>
                        <w:color w:val="000000"/>
                        <w:sz w:val="16"/>
                        <w:szCs w:val="16"/>
                      </w:rPr>
                      <w:t>xxx</w:t>
                    </w:r>
                  </w:p>
                </w:txbxContent>
              </v:textbox>
            </v:rect>
            <v:rect id="_x0000_s1138" style="position:absolute;left:7726;top:12072;width:269;height:416;mso-wrap-style:none" filled="f" stroked="f">
              <v:textbox style="mso-next-textbox:#_x0000_s1138;mso-fit-shape-to-text:t" inset="0,0,0,0">
                <w:txbxContent>
                  <w:p w:rsidR="007776DE" w:rsidRDefault="007776DE">
                    <w:r>
                      <w:rPr>
                        <w:rFonts w:ascii="Bookman Old Style" w:hAnsi="Bookman Old Style" w:cs="Bookman Old Style"/>
                        <w:color w:val="000000"/>
                        <w:sz w:val="16"/>
                        <w:szCs w:val="16"/>
                      </w:rPr>
                      <w:t>xxx</w:t>
                    </w:r>
                  </w:p>
                </w:txbxContent>
              </v:textbox>
            </v:rect>
            <v:rect id="_x0000_s1139" style="position:absolute;left:656;top:12280;width:1492;height:416;mso-wrap-style:none" filled="f" stroked="f">
              <v:textbox style="mso-next-textbox:#_x0000_s1139;mso-fit-shape-to-text:t" inset="0,0,0,0">
                <w:txbxContent>
                  <w:p w:rsidR="007776DE" w:rsidRDefault="007776DE">
                    <w:r>
                      <w:rPr>
                        <w:rFonts w:ascii="Bookman Old Style" w:hAnsi="Bookman Old Style" w:cs="Bookman Old Style"/>
                        <w:color w:val="000000"/>
                        <w:sz w:val="16"/>
                        <w:szCs w:val="16"/>
                      </w:rPr>
                      <w:t>Aset Tak Berwujud</w:t>
                    </w:r>
                  </w:p>
                </w:txbxContent>
              </v:textbox>
            </v:rect>
            <v:rect id="_x0000_s1140" style="position:absolute;left:6977;top:12280;width:269;height:416;mso-wrap-style:none" filled="f" stroked="f">
              <v:textbox style="mso-next-textbox:#_x0000_s1140;mso-fit-shape-to-text:t" inset="0,0,0,0">
                <w:txbxContent>
                  <w:p w:rsidR="007776DE" w:rsidRDefault="007776DE">
                    <w:r>
                      <w:rPr>
                        <w:rFonts w:ascii="Bookman Old Style" w:hAnsi="Bookman Old Style" w:cs="Bookman Old Style"/>
                        <w:color w:val="000000"/>
                        <w:sz w:val="16"/>
                        <w:szCs w:val="16"/>
                      </w:rPr>
                      <w:t>xxx</w:t>
                    </w:r>
                  </w:p>
                </w:txbxContent>
              </v:textbox>
            </v:rect>
            <v:rect id="_x0000_s1141" style="position:absolute;left:7726;top:12280;width:269;height:416;mso-wrap-style:none" filled="f" stroked="f">
              <v:textbox style="mso-next-textbox:#_x0000_s1141;mso-fit-shape-to-text:t" inset="0,0,0,0">
                <w:txbxContent>
                  <w:p w:rsidR="007776DE" w:rsidRDefault="007776DE">
                    <w:r>
                      <w:rPr>
                        <w:rFonts w:ascii="Bookman Old Style" w:hAnsi="Bookman Old Style" w:cs="Bookman Old Style"/>
                        <w:color w:val="000000"/>
                        <w:sz w:val="16"/>
                        <w:szCs w:val="16"/>
                      </w:rPr>
                      <w:t>xxx</w:t>
                    </w:r>
                  </w:p>
                </w:txbxContent>
              </v:textbox>
            </v:rect>
            <v:rect id="_x0000_s1142" style="position:absolute;left:656;top:12488;width:1088;height:416;mso-wrap-style:none" filled="f" stroked="f">
              <v:textbox style="mso-next-textbox:#_x0000_s1142;mso-fit-shape-to-text:t" inset="0,0,0,0">
                <w:txbxContent>
                  <w:p w:rsidR="007776DE" w:rsidRDefault="007776DE">
                    <w:r>
                      <w:rPr>
                        <w:rFonts w:ascii="Bookman Old Style" w:hAnsi="Bookman Old Style" w:cs="Bookman Old Style"/>
                        <w:color w:val="000000"/>
                        <w:sz w:val="16"/>
                        <w:szCs w:val="16"/>
                      </w:rPr>
                      <w:t>Aset Lain-lain</w:t>
                    </w:r>
                  </w:p>
                </w:txbxContent>
              </v:textbox>
            </v:rect>
            <v:rect id="_x0000_s1143" style="position:absolute;left:6977;top:12488;width:269;height:416;mso-wrap-style:none" filled="f" stroked="f">
              <v:textbox style="mso-next-textbox:#_x0000_s1143;mso-fit-shape-to-text:t" inset="0,0,0,0">
                <w:txbxContent>
                  <w:p w:rsidR="007776DE" w:rsidRDefault="007776DE">
                    <w:r>
                      <w:rPr>
                        <w:rFonts w:ascii="Bookman Old Style" w:hAnsi="Bookman Old Style" w:cs="Bookman Old Style"/>
                        <w:color w:val="000000"/>
                        <w:sz w:val="16"/>
                        <w:szCs w:val="16"/>
                      </w:rPr>
                      <w:t>xxx</w:t>
                    </w:r>
                  </w:p>
                </w:txbxContent>
              </v:textbox>
            </v:rect>
            <v:rect id="_x0000_s1144" style="position:absolute;left:7726;top:12488;width:269;height:416;mso-wrap-style:none" filled="f" stroked="f">
              <v:textbox style="mso-next-textbox:#_x0000_s1144;mso-fit-shape-to-text:t" inset="0,0,0,0">
                <w:txbxContent>
                  <w:p w:rsidR="007776DE" w:rsidRDefault="007776DE">
                    <w:r>
                      <w:rPr>
                        <w:rFonts w:ascii="Bookman Old Style" w:hAnsi="Bookman Old Style" w:cs="Bookman Old Style"/>
                        <w:color w:val="000000"/>
                        <w:sz w:val="16"/>
                        <w:szCs w:val="16"/>
                      </w:rPr>
                      <w:t>xxx</w:t>
                    </w:r>
                  </w:p>
                </w:txbxContent>
              </v:textbox>
            </v:rect>
            <v:rect id="_x0000_s1145" style="position:absolute;left:972;top:12706;width:1761;height:416;mso-wrap-style:none" filled="f" stroked="f">
              <v:textbox style="mso-next-textbox:#_x0000_s1145;mso-fit-shape-to-text:t" inset="0,0,0,0">
                <w:txbxContent>
                  <w:p w:rsidR="007776DE" w:rsidRDefault="007776DE">
                    <w:r>
                      <w:rPr>
                        <w:rFonts w:ascii="Bookman Old Style" w:hAnsi="Bookman Old Style" w:cs="Bookman Old Style"/>
                        <w:b/>
                        <w:bCs/>
                        <w:color w:val="000000"/>
                        <w:sz w:val="16"/>
                        <w:szCs w:val="16"/>
                      </w:rPr>
                      <w:t>Jumlah Aset Lainnya</w:t>
                    </w:r>
                  </w:p>
                </w:txbxContent>
              </v:textbox>
            </v:rect>
            <v:rect id="_x0000_s1146" style="position:absolute;left:6965;top:12706;width:289;height:416;mso-wrap-style:none" filled="f" stroked="f">
              <v:textbox style="mso-next-textbox:#_x0000_s1146;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47" style="position:absolute;left:7715;top:12706;width:289;height:416;mso-wrap-style:none" filled="f" stroked="f">
              <v:textbox style="mso-next-textbox:#_x0000_s1147;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48" style="position:absolute;left:1299;top:13122;width:1223;height:416;mso-wrap-style:none" filled="f" stroked="f">
              <v:textbox style="mso-next-textbox:#_x0000_s1148;mso-fit-shape-to-text:t" inset="0,0,0,0">
                <w:txbxContent>
                  <w:p w:rsidR="007776DE" w:rsidRDefault="007776DE">
                    <w:r>
                      <w:rPr>
                        <w:rFonts w:ascii="Bookman Old Style" w:hAnsi="Bookman Old Style" w:cs="Bookman Old Style"/>
                        <w:b/>
                        <w:bCs/>
                        <w:color w:val="000000"/>
                        <w:sz w:val="16"/>
                        <w:szCs w:val="16"/>
                      </w:rPr>
                      <w:t>JUMLAH ASET</w:t>
                    </w:r>
                  </w:p>
                </w:txbxContent>
              </v:textbox>
            </v:rect>
            <v:rect id="_x0000_s1149" style="position:absolute;left:6965;top:13122;width:289;height:416;mso-wrap-style:none" filled="f" stroked="f">
              <v:textbox style="mso-next-textbox:#_x0000_s1149;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50" style="position:absolute;left:7715;top:13122;width:289;height:416;mso-wrap-style:none" filled="f" stroked="f">
              <v:textbox style="mso-next-textbox:#_x0000_s1150;mso-fit-shape-to-text:t" inset="0,0,0,0">
                <w:txbxContent>
                  <w:p w:rsidR="007776DE" w:rsidRDefault="007776DE">
                    <w:r>
                      <w:rPr>
                        <w:rFonts w:ascii="Bookman Old Style" w:hAnsi="Bookman Old Style" w:cs="Bookman Old Style"/>
                        <w:b/>
                        <w:bCs/>
                        <w:color w:val="000000"/>
                        <w:sz w:val="16"/>
                        <w:szCs w:val="16"/>
                      </w:rPr>
                      <w:t>xxx</w:t>
                    </w:r>
                  </w:p>
                </w:txbxContent>
              </v:textbox>
            </v:rect>
            <v:rect id="_x0000_s1151" style="position:absolute;left:1873;top:10;width:4186;height:416;mso-wrap-style:none" filled="f" stroked="f">
              <v:textbox style="mso-next-textbox:#_x0000_s1151;mso-fit-shape-to-text:t" inset="0,0,0,0">
                <w:txbxContent>
                  <w:p w:rsidR="007776DE" w:rsidRDefault="007776DE">
                    <w:r>
                      <w:rPr>
                        <w:rFonts w:ascii="Bookman Old Style" w:hAnsi="Bookman Old Style" w:cs="Bookman Old Style"/>
                        <w:b/>
                        <w:bCs/>
                        <w:color w:val="000000"/>
                        <w:sz w:val="16"/>
                        <w:szCs w:val="16"/>
                      </w:rPr>
                      <w:t xml:space="preserve">PEMERINTAH PROVINSI NUSA TENGGARA BARAT  </w:t>
                    </w:r>
                  </w:p>
                </w:txbxContent>
              </v:textbox>
            </v:rect>
            <v:rect id="_x0000_s1152" style="position:absolute;left:3711;top:218;width:708;height:416;mso-wrap-style:none" filled="f" stroked="f">
              <v:textbox style="mso-next-textbox:#_x0000_s1152;mso-fit-shape-to-text:t" inset="0,0,0,0">
                <w:txbxContent>
                  <w:p w:rsidR="007776DE" w:rsidRDefault="007776DE">
                    <w:r>
                      <w:rPr>
                        <w:rFonts w:ascii="Bookman Old Style" w:hAnsi="Bookman Old Style" w:cs="Bookman Old Style"/>
                        <w:b/>
                        <w:bCs/>
                        <w:color w:val="000000"/>
                        <w:sz w:val="16"/>
                        <w:szCs w:val="16"/>
                      </w:rPr>
                      <w:t>NERACA</w:t>
                    </w:r>
                  </w:p>
                </w:txbxContent>
              </v:textbox>
            </v:rect>
            <v:rect id="_x0000_s1153" style="position:absolute;left:3137;top:416;width:1738;height:416;mso-wrap-style:none" filled="f" stroked="f">
              <v:textbox style="mso-next-textbox:#_x0000_s1153;mso-fit-shape-to-text:t" inset="0,0,0,0">
                <w:txbxContent>
                  <w:p w:rsidR="007776DE" w:rsidRDefault="007776DE">
                    <w:r>
                      <w:rPr>
                        <w:rFonts w:ascii="Bookman Old Style" w:hAnsi="Bookman Old Style" w:cs="Bookman Old Style"/>
                        <w:color w:val="000000"/>
                        <w:sz w:val="16"/>
                        <w:szCs w:val="16"/>
                      </w:rPr>
                      <w:t>NERACA ASET TETAP</w:t>
                    </w:r>
                  </w:p>
                </w:txbxContent>
              </v:textbox>
            </v:rect>
            <v:rect id="_x0000_s1154" style="position:absolute;left:6790;top:842;width:1229;height:416;mso-wrap-style:none" filled="f" stroked="f">
              <v:textbox style="mso-next-textbox:#_x0000_s1154;mso-fit-shape-to-text:t" inset="0,0,0,0">
                <w:txbxContent>
                  <w:p w:rsidR="007776DE" w:rsidRDefault="007776DE">
                    <w:r>
                      <w:rPr>
                        <w:rFonts w:ascii="Bookman Old Style" w:hAnsi="Bookman Old Style" w:cs="Bookman Old Style"/>
                        <w:color w:val="000000"/>
                        <w:sz w:val="16"/>
                        <w:szCs w:val="16"/>
                      </w:rPr>
                      <w:t>(Dalam Rupiah)</w:t>
                    </w:r>
                  </w:p>
                </w:txbxContent>
              </v:textbox>
            </v:rect>
            <v:rect id="_x0000_s1155" style="position:absolute;left:656;top:4585;width:3466;height:416;mso-wrap-style:none" filled="f" stroked="f">
              <v:textbox style="mso-next-textbox:#_x0000_s1155;mso-fit-shape-to-text:t" inset="0,0,0,0">
                <w:txbxContent>
                  <w:p w:rsidR="007776DE" w:rsidRDefault="007776DE">
                    <w:r>
                      <w:rPr>
                        <w:rFonts w:ascii="Bookman Old Style" w:hAnsi="Bookman Old Style" w:cs="Bookman Old Style"/>
                        <w:color w:val="000000"/>
                        <w:sz w:val="16"/>
                        <w:szCs w:val="16"/>
                      </w:rPr>
                      <w:t>Bagian Lancar Tagihan Penjualan Angsuran</w:t>
                    </w:r>
                  </w:p>
                </w:txbxContent>
              </v:textbox>
            </v:rect>
            <v:rect id="_x0000_s1156" style="position:absolute;left:656;top:4793;width:2826;height:416;mso-wrap-style:none" filled="f" stroked="f">
              <v:textbox style="mso-next-textbox:#_x0000_s1156;mso-fit-shape-to-text:t" inset="0,0,0,0">
                <w:txbxContent>
                  <w:p w:rsidR="007776DE" w:rsidRDefault="007776DE">
                    <w:r>
                      <w:rPr>
                        <w:rFonts w:ascii="Bookman Old Style" w:hAnsi="Bookman Old Style" w:cs="Bookman Old Style"/>
                        <w:color w:val="000000"/>
                        <w:sz w:val="16"/>
                        <w:szCs w:val="16"/>
                      </w:rPr>
                      <w:t xml:space="preserve">Bagian Lancar Tuntutan Ganti Rugi </w:t>
                    </w:r>
                  </w:p>
                </w:txbxContent>
              </v:textbox>
            </v:rect>
            <v:rect id="_x0000_s1157" style="position:absolute;left:656;top:5001;width:1281;height:416;mso-wrap-style:none" filled="f" stroked="f">
              <v:textbox style="mso-next-textbox:#_x0000_s1157;mso-fit-shape-to-text:t" inset="0,0,0,0">
                <w:txbxContent>
                  <w:p w:rsidR="007776DE" w:rsidRDefault="007776DE">
                    <w:r>
                      <w:rPr>
                        <w:rFonts w:ascii="Bookman Old Style" w:hAnsi="Bookman Old Style" w:cs="Bookman Old Style"/>
                        <w:color w:val="000000"/>
                        <w:sz w:val="16"/>
                        <w:szCs w:val="16"/>
                      </w:rPr>
                      <w:t>Piutang Lainnya</w:t>
                    </w:r>
                  </w:p>
                </w:txbxContent>
              </v:textbox>
            </v:rect>
            <v:rect id="_x0000_s1158" style="position:absolute;left:656;top:5209;width:858;height:416;mso-wrap-style:none" filled="f" stroked="f">
              <v:textbox style="mso-next-textbox:#_x0000_s1158;mso-fit-shape-to-text:t" inset="0,0,0,0">
                <w:txbxContent>
                  <w:p w:rsidR="007776DE" w:rsidRDefault="007776DE">
                    <w:r>
                      <w:rPr>
                        <w:rFonts w:ascii="Bookman Old Style" w:hAnsi="Bookman Old Style" w:cs="Bookman Old Style"/>
                        <w:color w:val="000000"/>
                        <w:sz w:val="16"/>
                        <w:szCs w:val="16"/>
                      </w:rPr>
                      <w:t>Persediaan</w:t>
                    </w:r>
                  </w:p>
                </w:txbxContent>
              </v:textbox>
            </v:rect>
            <v:rect id="_x0000_s1159" style="position:absolute;left:656;top:3337;width:1511;height:416;mso-wrap-style:none" filled="f" stroked="f">
              <v:textbox style="mso-next-textbox:#_x0000_s1159;mso-fit-shape-to-text:t" inset="0,0,0,0">
                <w:txbxContent>
                  <w:p w:rsidR="007776DE" w:rsidRDefault="007776DE">
                    <w:r>
                      <w:rPr>
                        <w:rFonts w:ascii="Bookman Old Style" w:hAnsi="Bookman Old Style" w:cs="Bookman Old Style"/>
                        <w:color w:val="000000"/>
                        <w:sz w:val="16"/>
                        <w:szCs w:val="16"/>
                      </w:rPr>
                      <w:t>Penyisihan Piutang</w:t>
                    </w:r>
                  </w:p>
                </w:txbxContent>
              </v:textbox>
            </v:rect>
            <v:rect id="_x0000_s1160" style="position:absolute;left:656;top:3545;width:1936;height:416;mso-wrap-style:none" filled="f" stroked="f">
              <v:textbox style="mso-next-textbox:#_x0000_s1160;mso-fit-shape-to-text:t" inset="0,0,0,0">
                <w:txbxContent>
                  <w:p w:rsidR="007776DE" w:rsidRDefault="007776DE">
                    <w:r>
                      <w:rPr>
                        <w:rFonts w:ascii="Bookman Old Style" w:hAnsi="Bookman Old Style" w:cs="Bookman Old Style"/>
                        <w:color w:val="000000"/>
                        <w:sz w:val="16"/>
                        <w:szCs w:val="16"/>
                      </w:rPr>
                      <w:t>Belanja Dibayar Dimuka</w:t>
                    </w:r>
                  </w:p>
                </w:txbxContent>
              </v:textbox>
            </v:rect>
            <v:rect id="_x0000_s1161" style="position:absolute;left:656;top:3753;width:4129;height:416;mso-wrap-style:none" filled="f" stroked="f">
              <v:textbox style="mso-next-textbox:#_x0000_s1161;mso-fit-shape-to-text:t" inset="0,0,0,0">
                <w:txbxContent>
                  <w:p w:rsidR="007776DE" w:rsidRDefault="007776DE">
                    <w:r>
                      <w:rPr>
                        <w:rFonts w:ascii="Bookman Old Style" w:hAnsi="Bookman Old Style" w:cs="Bookman Old Style"/>
                        <w:color w:val="000000"/>
                        <w:sz w:val="16"/>
                        <w:szCs w:val="16"/>
                      </w:rPr>
                      <w:t>Bagian Lancar Pinjaman kepada Perusahaan Negara</w:t>
                    </w:r>
                  </w:p>
                </w:txbxContent>
              </v:textbox>
            </v:rect>
            <v:rect id="_x0000_s1162" style="position:absolute;left:656;top:3961;width:4157;height:416;mso-wrap-style:none" filled="f" stroked="f">
              <v:textbox style="mso-next-textbox:#_x0000_s1162;mso-fit-shape-to-text:t" inset="0,0,0,0">
                <w:txbxContent>
                  <w:p w:rsidR="007776DE" w:rsidRDefault="007776DE">
                    <w:r>
                      <w:rPr>
                        <w:rFonts w:ascii="Bookman Old Style" w:hAnsi="Bookman Old Style" w:cs="Bookman Old Style"/>
                        <w:color w:val="000000"/>
                        <w:sz w:val="16"/>
                        <w:szCs w:val="16"/>
                      </w:rPr>
                      <w:t>Bagian Lancar Pinjaman kepada Perusahaan Daerah</w:t>
                    </w:r>
                  </w:p>
                </w:txbxContent>
              </v:textbox>
            </v:rect>
            <v:rect id="_x0000_s1163" style="position:absolute;left:656;top:4169;width:3994;height:416;mso-wrap-style:none" filled="f" stroked="f">
              <v:textbox style="mso-next-textbox:#_x0000_s1163;mso-fit-shape-to-text:t" inset="0,0,0,0">
                <w:txbxContent>
                  <w:p w:rsidR="007776DE" w:rsidRDefault="007776DE">
                    <w:r>
                      <w:rPr>
                        <w:rFonts w:ascii="Bookman Old Style" w:hAnsi="Bookman Old Style" w:cs="Bookman Old Style"/>
                        <w:color w:val="000000"/>
                        <w:sz w:val="16"/>
                        <w:szCs w:val="16"/>
                      </w:rPr>
                      <w:t>Bagian Lancar Pinjaman kepada Pemerintah Pusat</w:t>
                    </w:r>
                  </w:p>
                </w:txbxContent>
              </v:textbox>
            </v:rect>
            <v:rect id="_x0000_s1164" style="position:absolute;left:656;top:4377;width:4801;height:416;mso-wrap-style:none" filled="f" stroked="f">
              <v:textbox style="mso-next-textbox:#_x0000_s1164;mso-fit-shape-to-text:t" inset="0,0,0,0">
                <w:txbxContent>
                  <w:p w:rsidR="007776DE" w:rsidRDefault="007776DE">
                    <w:r>
                      <w:rPr>
                        <w:rFonts w:ascii="Bookman Old Style" w:hAnsi="Bookman Old Style" w:cs="Bookman Old Style"/>
                        <w:color w:val="000000"/>
                        <w:sz w:val="16"/>
                        <w:szCs w:val="16"/>
                      </w:rPr>
                      <w:t>Bagian Lancar Pinjaman kepada Pemerintah Daerah Lainnya</w:t>
                    </w:r>
                  </w:p>
                </w:txbxContent>
              </v:textbox>
            </v:rect>
            <v:rect id="_x0000_s1165" style="position:absolute;left:656;top:2090;width:1457;height:416;mso-wrap-style:none" filled="f" stroked="f">
              <v:textbox style="mso-next-textbox:#_x0000_s1165;mso-fit-shape-to-text:t" inset="0,0,0,0">
                <w:txbxContent>
                  <w:p w:rsidR="007776DE" w:rsidRDefault="007776DE">
                    <w:r>
                      <w:rPr>
                        <w:rFonts w:ascii="Bookman Old Style" w:hAnsi="Bookman Old Style" w:cs="Bookman Old Style"/>
                        <w:color w:val="000000"/>
                        <w:sz w:val="16"/>
                        <w:szCs w:val="16"/>
                      </w:rPr>
                      <w:t>Kas di Kas Daerah</w:t>
                    </w:r>
                  </w:p>
                </w:txbxContent>
              </v:textbox>
            </v:rect>
            <v:rect id="_x0000_s1166" style="position:absolute;left:656;top:2298;width:2429;height:416;mso-wrap-style:none" filled="f" stroked="f">
              <v:textbox style="mso-next-textbox:#_x0000_s1166;mso-fit-shape-to-text:t" inset="0,0,0,0">
                <w:txbxContent>
                  <w:p w:rsidR="007776DE" w:rsidRDefault="007776DE">
                    <w:r>
                      <w:rPr>
                        <w:rFonts w:ascii="Bookman Old Style" w:hAnsi="Bookman Old Style" w:cs="Bookman Old Style"/>
                        <w:color w:val="000000"/>
                        <w:sz w:val="16"/>
                        <w:szCs w:val="16"/>
                      </w:rPr>
                      <w:t>Kas di Bendahara Pengeluaran</w:t>
                    </w:r>
                  </w:p>
                </w:txbxContent>
              </v:textbox>
            </v:rect>
            <v:rect id="_x0000_s1167" style="position:absolute;left:656;top:2506;width:2385;height:416;mso-wrap-style:none" filled="f" stroked="f">
              <v:textbox style="mso-next-textbox:#_x0000_s1167;mso-fit-shape-to-text:t" inset="0,0,0,0">
                <w:txbxContent>
                  <w:p w:rsidR="007776DE" w:rsidRDefault="007776DE">
                    <w:r>
                      <w:rPr>
                        <w:rFonts w:ascii="Bookman Old Style" w:hAnsi="Bookman Old Style" w:cs="Bookman Old Style"/>
                        <w:color w:val="000000"/>
                        <w:sz w:val="16"/>
                        <w:szCs w:val="16"/>
                      </w:rPr>
                      <w:t>Kas di Bendahara Penerimaan</w:t>
                    </w:r>
                  </w:p>
                </w:txbxContent>
              </v:textbox>
            </v:rect>
            <v:rect id="_x0000_s1168" style="position:absolute;left:656;top:2714;width:1940;height:416;mso-wrap-style:none" filled="f" stroked="f">
              <v:textbox style="mso-next-textbox:#_x0000_s1168;mso-fit-shape-to-text:t" inset="0,0,0,0">
                <w:txbxContent>
                  <w:p w:rsidR="007776DE" w:rsidRDefault="007776DE">
                    <w:r>
                      <w:rPr>
                        <w:rFonts w:ascii="Bookman Old Style" w:hAnsi="Bookman Old Style" w:cs="Bookman Old Style"/>
                        <w:color w:val="000000"/>
                        <w:sz w:val="16"/>
                        <w:szCs w:val="16"/>
                      </w:rPr>
                      <w:t>Investasi Jangka Pendek</w:t>
                    </w:r>
                  </w:p>
                </w:txbxContent>
              </v:textbox>
            </v:rect>
            <v:rect id="_x0000_s1169" style="position:absolute;left:656;top:2922;width:1085;height:416;mso-wrap-style:none" filled="f" stroked="f">
              <v:textbox style="mso-next-textbox:#_x0000_s1169;mso-fit-shape-to-text:t" inset="0,0,0,0">
                <w:txbxContent>
                  <w:p w:rsidR="007776DE" w:rsidRDefault="007776DE">
                    <w:r>
                      <w:rPr>
                        <w:rFonts w:ascii="Bookman Old Style" w:hAnsi="Bookman Old Style" w:cs="Bookman Old Style"/>
                        <w:color w:val="000000"/>
                        <w:sz w:val="16"/>
                        <w:szCs w:val="16"/>
                      </w:rPr>
                      <w:t>Piutang Pajak</w:t>
                    </w:r>
                  </w:p>
                </w:txbxContent>
              </v:textbox>
            </v:rect>
            <v:rect id="_x0000_s1170" style="position:absolute;left:656;top:3129;width:1370;height:416;mso-wrap-style:none" filled="f" stroked="f">
              <v:textbox style="mso-next-textbox:#_x0000_s1170;mso-fit-shape-to-text:t" inset="0,0,0,0">
                <w:txbxContent>
                  <w:p w:rsidR="007776DE" w:rsidRDefault="007776DE">
                    <w:r>
                      <w:rPr>
                        <w:rFonts w:ascii="Bookman Old Style" w:hAnsi="Bookman Old Style" w:cs="Bookman Old Style"/>
                        <w:color w:val="000000"/>
                        <w:sz w:val="16"/>
                        <w:szCs w:val="16"/>
                      </w:rPr>
                      <w:t xml:space="preserve">Piutang Retribusi </w:t>
                    </w:r>
                  </w:p>
                </w:txbxContent>
              </v:textbox>
            </v:rect>
            <v:rect id="_x0000_s1171" style="position:absolute;left:3067;top:1050;width:544;height:416;mso-wrap-style:none" filled="f" stroked="f">
              <v:textbox style="mso-next-textbox:#_x0000_s1171;mso-fit-shape-to-text:t" inset="0,0,0,0">
                <w:txbxContent>
                  <w:p w:rsidR="007776DE" w:rsidRDefault="007776DE">
                    <w:r>
                      <w:rPr>
                        <w:rFonts w:ascii="Bookman Old Style" w:hAnsi="Bookman Old Style" w:cs="Bookman Old Style"/>
                        <w:b/>
                        <w:bCs/>
                        <w:color w:val="000000"/>
                        <w:sz w:val="16"/>
                        <w:szCs w:val="16"/>
                      </w:rPr>
                      <w:t>Uraian</w:t>
                    </w:r>
                  </w:p>
                </w:txbxContent>
              </v:textbox>
            </v:rect>
            <v:line id="_x0000_s1172" style="position:absolute" from="0,0" to="1,13320" strokeweight="0"/>
            <v:rect id="_x0000_s1173" style="position:absolute;width:12;height:13320" fillcolor="black" stroked="f"/>
            <v:line id="_x0000_s1174" style="position:absolute" from="8253,10" to="8254,13320" strokeweight="0"/>
            <v:rect id="_x0000_s1175" style="position:absolute;left:8253;top:10;width:12;height:13310" fillcolor="black" stroked="f"/>
            <v:line id="_x0000_s1176" style="position:absolute" from="6755,1050" to="6756,13320" strokeweight="0"/>
            <v:rect id="_x0000_s1177" style="position:absolute;left:6755;top:1050;width:11;height:12270" fillcolor="black" stroked="f"/>
            <v:line id="_x0000_s1178" style="position:absolute" from="7504,1050" to="7505,13320" strokeweight="0"/>
            <v:rect id="_x0000_s1179" style="position:absolute;left:7504;top:1050;width:12;height:12270" fillcolor="black" stroked="f"/>
            <v:line id="_x0000_s1180" style="position:absolute" from="12,0" to="8265,1" strokeweight="0"/>
            <v:rect id="_x0000_s1181" style="position:absolute;left:12;width:8253;height:10" fillcolor="black" stroked="f"/>
            <v:line id="_x0000_s1182" style="position:absolute" from="12,624" to="8265,625" strokeweight="0"/>
            <v:rect id="_x0000_s1183" style="position:absolute;left:12;top:624;width:8253;height:10" fillcolor="black" stroked="f"/>
            <v:line id="_x0000_s1184" style="position:absolute" from="12,1040" to="8265,1041" strokeweight="0"/>
            <v:rect id="_x0000_s1185" style="position:absolute;left:12;top:1040;width:8253;height:10" fillcolor="black" stroked="f"/>
            <v:line id="_x0000_s1186" style="position:absolute" from="12,1248" to="8265,1249" strokeweight="0"/>
            <v:rect id="_x0000_s1187" style="position:absolute;left:12;top:1248;width:8253;height:10" fillcolor="black" stroked="f"/>
            <v:line id="_x0000_s1188" style="position:absolute" from="6766,5407" to="8265,5408" strokeweight="0"/>
            <v:rect id="_x0000_s1189" style="position:absolute;left:6766;top:5407;width:1499;height:10" fillcolor="black" stroked="f"/>
            <v:line id="_x0000_s1190" style="position:absolute" from="6766,5615" to="8265,5616" strokeweight="0"/>
            <v:rect id="_x0000_s1191" style="position:absolute;left:6766;top:5615;width:1499;height:10" fillcolor="black" stroked="f"/>
            <v:line id="_x0000_s1192" style="position:absolute" from="6766,7071" to="8265,7072" strokeweight="0"/>
            <v:rect id="_x0000_s1193" style="position:absolute;left:6766;top:7071;width:1499;height:10" fillcolor="black" stroked="f"/>
            <v:line id="_x0000_s1194" style="position:absolute" from="6766,7279" to="8265,7280" strokeweight="0"/>
            <v:rect id="_x0000_s1195" style="position:absolute;left:6766;top:7279;width:1499;height:10" fillcolor="black" stroked="f"/>
            <v:line id="_x0000_s1196" style="position:absolute" from="6766,7903" to="8265,7904" strokeweight="0"/>
            <v:rect id="_x0000_s1197" style="position:absolute;left:6766;top:7903;width:1499;height:10" fillcolor="black" stroked="f"/>
            <v:line id="_x0000_s1198" style="position:absolute" from="6766,8111" to="8265,8112" strokeweight="0"/>
            <v:rect id="_x0000_s1199" style="position:absolute;left:6766;top:8111;width:1499;height:10" fillcolor="black" stroked="f"/>
            <v:line id="_x0000_s1200" style="position:absolute" from="6766,8319" to="8265,8320" strokeweight="0"/>
            <v:rect id="_x0000_s1201" style="position:absolute;left:6766;top:8319;width:1499;height:10" fillcolor="black" stroked="f"/>
            <v:line id="_x0000_s1202" style="position:absolute" from="6766,10191" to="8265,10192" strokeweight="0"/>
            <v:rect id="_x0000_s1203" style="position:absolute;left:6766;top:10191;width:1499;height:10" fillcolor="black" stroked="f"/>
            <v:line id="_x0000_s1204" style="position:absolute" from="6766,10399" to="8265,10400" strokeweight="0"/>
            <v:rect id="_x0000_s1205" style="position:absolute;left:6766;top:10399;width:1499;height:10" fillcolor="black" stroked="f"/>
            <v:line id="_x0000_s1206" style="position:absolute" from="6766,11023" to="8265,11024" strokeweight="0"/>
            <v:rect id="_x0000_s1207" style="position:absolute;left:6766;top:11023;width:1499;height:9" fillcolor="black" stroked="f"/>
            <v:line id="_x0000_s1208" style="position:absolute" from="6766,11230" to="8265,11231" strokeweight="0"/>
            <v:rect id="_x0000_s1209" style="position:absolute;left:6766;top:11230;width:1499;height:10" fillcolor="black" stroked="f"/>
            <v:line id="_x0000_s1210" style="position:absolute" from="6766,12686" to="8265,12687" strokeweight="0"/>
            <v:rect id="_x0000_s1211" style="position:absolute;left:6766;top:12686;width:1499;height:10" fillcolor="black" stroked="f"/>
            <v:line id="_x0000_s1212" style="position:absolute" from="6766,12894" to="8265,12895" strokeweight="0"/>
            <v:rect id="_x0000_s1213" style="position:absolute;left:6766;top:12894;width:1499;height:10" fillcolor="black" stroked="f"/>
            <v:line id="_x0000_s1214" style="position:absolute" from="6766,13102" to="8265,13103" strokeweight="0"/>
            <v:rect id="_x0000_s1215" style="position:absolute;left:6766;top:13102;width:1499;height:10" fillcolor="black" stroked="f"/>
            <v:line id="_x0000_s1216" style="position:absolute" from="12,13310" to="8265,13311" strokeweight="0"/>
            <v:rect id="_x0000_s1217" style="position:absolute;left:12;top:13310;width:8253;height:10" fillcolor="black" stroked="f"/>
            <w10:anchorlock/>
          </v:group>
        </w:pict>
      </w:r>
    </w:p>
    <w:p w:rsidR="007776DE" w:rsidRDefault="007776DE" w:rsidP="00D15660">
      <w:pPr>
        <w:pStyle w:val="ListParagraph"/>
        <w:autoSpaceDE w:val="0"/>
        <w:autoSpaceDN w:val="0"/>
        <w:adjustRightInd w:val="0"/>
        <w:spacing w:after="0" w:line="240" w:lineRule="auto"/>
        <w:ind w:left="0"/>
        <w:jc w:val="both"/>
        <w:rPr>
          <w:rFonts w:ascii="Tahoma" w:hAnsi="Tahoma" w:cs="Tahoma"/>
          <w:sz w:val="24"/>
          <w:szCs w:val="24"/>
          <w:lang w:val="en-US"/>
        </w:rPr>
      </w:pPr>
    </w:p>
    <w:p w:rsidR="007776DE" w:rsidRPr="00D15660" w:rsidRDefault="007776DE" w:rsidP="00D15660">
      <w:pPr>
        <w:pStyle w:val="ListParagraph"/>
        <w:autoSpaceDE w:val="0"/>
        <w:autoSpaceDN w:val="0"/>
        <w:adjustRightInd w:val="0"/>
        <w:spacing w:after="0" w:line="240" w:lineRule="auto"/>
        <w:ind w:left="0"/>
        <w:jc w:val="both"/>
        <w:rPr>
          <w:rFonts w:ascii="Tahoma" w:hAnsi="Tahoma" w:cs="Tahoma"/>
          <w:b/>
          <w:bCs/>
          <w:sz w:val="24"/>
          <w:szCs w:val="24"/>
        </w:rPr>
      </w:pPr>
      <w:r w:rsidRPr="00D15660">
        <w:rPr>
          <w:rFonts w:ascii="Tahoma" w:hAnsi="Tahoma" w:cs="Tahoma"/>
          <w:b/>
          <w:bCs/>
          <w:sz w:val="24"/>
          <w:szCs w:val="24"/>
        </w:rPr>
        <w:t>PENGUNGKAPAN</w:t>
      </w:r>
    </w:p>
    <w:p w:rsidR="007776DE" w:rsidRPr="008E5277" w:rsidRDefault="007776DE" w:rsidP="00D15660">
      <w:pPr>
        <w:pStyle w:val="ListParagraph"/>
        <w:numPr>
          <w:ilvl w:val="6"/>
          <w:numId w:val="20"/>
        </w:numPr>
        <w:tabs>
          <w:tab w:val="clear" w:pos="6343"/>
        </w:tabs>
        <w:autoSpaceDE w:val="0"/>
        <w:autoSpaceDN w:val="0"/>
        <w:adjustRightInd w:val="0"/>
        <w:spacing w:after="0" w:line="240" w:lineRule="auto"/>
        <w:ind w:left="450" w:hanging="450"/>
        <w:jc w:val="both"/>
        <w:rPr>
          <w:rFonts w:ascii="Tahoma" w:hAnsi="Tahoma" w:cs="Tahoma"/>
          <w:sz w:val="24"/>
          <w:szCs w:val="24"/>
        </w:rPr>
      </w:pPr>
      <w:r w:rsidRPr="008E5277">
        <w:rPr>
          <w:rFonts w:ascii="Tahoma" w:hAnsi="Tahoma" w:cs="Tahoma"/>
          <w:sz w:val="24"/>
          <w:szCs w:val="24"/>
        </w:rPr>
        <w:t>Laporan keuangan harus mengungkapkan untuk masing</w:t>
      </w:r>
      <w:r w:rsidRPr="008E5277">
        <w:rPr>
          <w:rFonts w:ascii="Tahoma" w:hAnsi="Tahoma" w:cs="Tahoma"/>
          <w:sz w:val="24"/>
          <w:szCs w:val="24"/>
          <w:lang w:val="en-US"/>
        </w:rPr>
        <w:t>-</w:t>
      </w:r>
      <w:r w:rsidRPr="008E5277">
        <w:rPr>
          <w:rFonts w:ascii="Tahoma" w:hAnsi="Tahoma" w:cs="Tahoma"/>
          <w:sz w:val="24"/>
          <w:szCs w:val="24"/>
        </w:rPr>
        <w:t>masing jenis aset tetap sebagai berikut:</w:t>
      </w:r>
    </w:p>
    <w:p w:rsidR="007776DE" w:rsidRPr="00D15660" w:rsidRDefault="007776DE" w:rsidP="00D15660">
      <w:pPr>
        <w:pStyle w:val="ListParagraph"/>
        <w:numPr>
          <w:ilvl w:val="0"/>
          <w:numId w:val="2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Dasar penilaian yang digunakan untuk menentukan nilai tercatat (</w:t>
      </w:r>
      <w:r w:rsidRPr="008E5277">
        <w:rPr>
          <w:rFonts w:ascii="Tahoma" w:hAnsi="Tahoma" w:cs="Tahoma"/>
          <w:i/>
          <w:iCs/>
          <w:sz w:val="24"/>
          <w:szCs w:val="24"/>
        </w:rPr>
        <w:t>carrying amount</w:t>
      </w:r>
      <w:r w:rsidRPr="008E5277">
        <w:rPr>
          <w:rFonts w:ascii="Tahoma" w:hAnsi="Tahoma" w:cs="Tahoma"/>
          <w:sz w:val="24"/>
          <w:szCs w:val="24"/>
        </w:rPr>
        <w:t>);</w:t>
      </w:r>
    </w:p>
    <w:p w:rsidR="007776DE" w:rsidRPr="00D15660" w:rsidRDefault="007776DE" w:rsidP="00D15660">
      <w:pPr>
        <w:pStyle w:val="ListParagraph"/>
        <w:numPr>
          <w:ilvl w:val="0"/>
          <w:numId w:val="21"/>
        </w:numPr>
        <w:tabs>
          <w:tab w:val="left" w:pos="900"/>
        </w:tabs>
        <w:autoSpaceDE w:val="0"/>
        <w:autoSpaceDN w:val="0"/>
        <w:adjustRightInd w:val="0"/>
        <w:spacing w:after="0" w:line="240" w:lineRule="auto"/>
        <w:ind w:left="900" w:hanging="450"/>
        <w:jc w:val="both"/>
        <w:rPr>
          <w:rFonts w:ascii="Tahoma" w:hAnsi="Tahoma" w:cs="Tahoma"/>
          <w:sz w:val="24"/>
          <w:szCs w:val="24"/>
        </w:rPr>
      </w:pPr>
      <w:r w:rsidRPr="00D15660">
        <w:rPr>
          <w:rFonts w:ascii="Tahoma" w:hAnsi="Tahoma" w:cs="Tahoma"/>
          <w:sz w:val="24"/>
          <w:szCs w:val="24"/>
        </w:rPr>
        <w:t>Rekonsiliasi jumlah tercatat pada awal dan akhir periode yangmenunjukkan:</w:t>
      </w:r>
    </w:p>
    <w:p w:rsidR="007776DE" w:rsidRPr="00D15660" w:rsidRDefault="007776DE" w:rsidP="00D15660">
      <w:pPr>
        <w:pStyle w:val="ListParagraph"/>
        <w:numPr>
          <w:ilvl w:val="0"/>
          <w:numId w:val="14"/>
        </w:numPr>
        <w:autoSpaceDE w:val="0"/>
        <w:autoSpaceDN w:val="0"/>
        <w:adjustRightInd w:val="0"/>
        <w:spacing w:after="0" w:line="240" w:lineRule="auto"/>
        <w:ind w:left="1260"/>
        <w:jc w:val="both"/>
        <w:rPr>
          <w:rFonts w:ascii="Tahoma" w:hAnsi="Tahoma" w:cs="Tahoma"/>
          <w:sz w:val="24"/>
          <w:szCs w:val="24"/>
        </w:rPr>
      </w:pPr>
      <w:r w:rsidRPr="008E5277">
        <w:rPr>
          <w:rFonts w:ascii="Tahoma" w:hAnsi="Tahoma" w:cs="Tahoma"/>
          <w:sz w:val="24"/>
          <w:szCs w:val="24"/>
        </w:rPr>
        <w:t>Penambahan;</w:t>
      </w:r>
    </w:p>
    <w:p w:rsidR="007776DE" w:rsidRPr="00D15660" w:rsidRDefault="007776DE" w:rsidP="00D15660">
      <w:pPr>
        <w:pStyle w:val="ListParagraph"/>
        <w:numPr>
          <w:ilvl w:val="0"/>
          <w:numId w:val="14"/>
        </w:numPr>
        <w:autoSpaceDE w:val="0"/>
        <w:autoSpaceDN w:val="0"/>
        <w:adjustRightInd w:val="0"/>
        <w:spacing w:after="0" w:line="240" w:lineRule="auto"/>
        <w:ind w:left="1260"/>
        <w:jc w:val="both"/>
        <w:rPr>
          <w:rFonts w:ascii="Tahoma" w:hAnsi="Tahoma" w:cs="Tahoma"/>
          <w:sz w:val="24"/>
          <w:szCs w:val="24"/>
        </w:rPr>
      </w:pPr>
      <w:r w:rsidRPr="00D15660">
        <w:rPr>
          <w:rFonts w:ascii="Tahoma" w:hAnsi="Tahoma" w:cs="Tahoma"/>
          <w:sz w:val="24"/>
          <w:szCs w:val="24"/>
        </w:rPr>
        <w:t>Pelepasan;</w:t>
      </w:r>
    </w:p>
    <w:p w:rsidR="007776DE" w:rsidRPr="00D15660" w:rsidRDefault="007776DE" w:rsidP="00D15660">
      <w:pPr>
        <w:pStyle w:val="ListParagraph"/>
        <w:numPr>
          <w:ilvl w:val="0"/>
          <w:numId w:val="14"/>
        </w:numPr>
        <w:autoSpaceDE w:val="0"/>
        <w:autoSpaceDN w:val="0"/>
        <w:adjustRightInd w:val="0"/>
        <w:spacing w:after="0" w:line="240" w:lineRule="auto"/>
        <w:ind w:left="1260"/>
        <w:jc w:val="both"/>
        <w:rPr>
          <w:rFonts w:ascii="Tahoma" w:hAnsi="Tahoma" w:cs="Tahoma"/>
          <w:sz w:val="24"/>
          <w:szCs w:val="24"/>
        </w:rPr>
      </w:pPr>
      <w:r w:rsidRPr="00D15660">
        <w:rPr>
          <w:rFonts w:ascii="Tahoma" w:hAnsi="Tahoma" w:cs="Tahoma"/>
          <w:sz w:val="24"/>
          <w:szCs w:val="24"/>
        </w:rPr>
        <w:t>Akumulasi penyusutan dan perubahan nilai, jika ada;</w:t>
      </w:r>
    </w:p>
    <w:p w:rsidR="007776DE" w:rsidRPr="00D15660" w:rsidRDefault="007776DE" w:rsidP="00D15660">
      <w:pPr>
        <w:pStyle w:val="ListParagraph"/>
        <w:numPr>
          <w:ilvl w:val="0"/>
          <w:numId w:val="14"/>
        </w:numPr>
        <w:autoSpaceDE w:val="0"/>
        <w:autoSpaceDN w:val="0"/>
        <w:adjustRightInd w:val="0"/>
        <w:spacing w:after="0" w:line="240" w:lineRule="auto"/>
        <w:ind w:left="1260"/>
        <w:jc w:val="both"/>
        <w:rPr>
          <w:rFonts w:ascii="Tahoma" w:hAnsi="Tahoma" w:cs="Tahoma"/>
          <w:sz w:val="24"/>
          <w:szCs w:val="24"/>
        </w:rPr>
      </w:pPr>
      <w:r w:rsidRPr="00D15660">
        <w:rPr>
          <w:rFonts w:ascii="Tahoma" w:hAnsi="Tahoma" w:cs="Tahoma"/>
          <w:sz w:val="24"/>
          <w:szCs w:val="24"/>
        </w:rPr>
        <w:t>Mutasi aset tetap lainnya.</w:t>
      </w:r>
    </w:p>
    <w:p w:rsidR="007776DE" w:rsidRPr="008E5277" w:rsidRDefault="007776DE" w:rsidP="00D15660">
      <w:pPr>
        <w:pStyle w:val="ListParagraph"/>
        <w:numPr>
          <w:ilvl w:val="0"/>
          <w:numId w:val="2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Informasi  penyusutan, meliputi:</w:t>
      </w:r>
    </w:p>
    <w:p w:rsidR="007776DE" w:rsidRPr="00D15660" w:rsidRDefault="007776DE" w:rsidP="00D15660">
      <w:pPr>
        <w:pStyle w:val="ListParagraph"/>
        <w:numPr>
          <w:ilvl w:val="0"/>
          <w:numId w:val="16"/>
        </w:numPr>
        <w:tabs>
          <w:tab w:val="left" w:pos="1260"/>
        </w:tabs>
        <w:autoSpaceDE w:val="0"/>
        <w:autoSpaceDN w:val="0"/>
        <w:adjustRightInd w:val="0"/>
        <w:spacing w:after="0" w:line="240" w:lineRule="auto"/>
        <w:ind w:left="1350" w:hanging="450"/>
        <w:jc w:val="both"/>
        <w:rPr>
          <w:rFonts w:ascii="Tahoma" w:hAnsi="Tahoma" w:cs="Tahoma"/>
          <w:sz w:val="24"/>
          <w:szCs w:val="24"/>
        </w:rPr>
      </w:pPr>
      <w:r w:rsidRPr="008E5277">
        <w:rPr>
          <w:rFonts w:ascii="Tahoma" w:hAnsi="Tahoma" w:cs="Tahoma"/>
          <w:sz w:val="24"/>
          <w:szCs w:val="24"/>
        </w:rPr>
        <w:t>Nilai penyusutan;</w:t>
      </w:r>
    </w:p>
    <w:p w:rsidR="007776DE" w:rsidRPr="00D15660" w:rsidRDefault="007776DE" w:rsidP="00D15660">
      <w:pPr>
        <w:pStyle w:val="ListParagraph"/>
        <w:numPr>
          <w:ilvl w:val="0"/>
          <w:numId w:val="16"/>
        </w:numPr>
        <w:tabs>
          <w:tab w:val="left" w:pos="1260"/>
        </w:tabs>
        <w:autoSpaceDE w:val="0"/>
        <w:autoSpaceDN w:val="0"/>
        <w:adjustRightInd w:val="0"/>
        <w:spacing w:after="0" w:line="240" w:lineRule="auto"/>
        <w:ind w:left="1350" w:hanging="450"/>
        <w:jc w:val="both"/>
        <w:rPr>
          <w:rFonts w:ascii="Tahoma" w:hAnsi="Tahoma" w:cs="Tahoma"/>
          <w:sz w:val="24"/>
          <w:szCs w:val="24"/>
        </w:rPr>
      </w:pPr>
      <w:r w:rsidRPr="00D15660">
        <w:rPr>
          <w:rFonts w:ascii="Tahoma" w:hAnsi="Tahoma" w:cs="Tahoma"/>
          <w:sz w:val="24"/>
          <w:szCs w:val="24"/>
        </w:rPr>
        <w:t>Metode penyusutan yang digunakan;</w:t>
      </w:r>
    </w:p>
    <w:p w:rsidR="007776DE" w:rsidRPr="00D15660" w:rsidRDefault="007776DE" w:rsidP="00D15660">
      <w:pPr>
        <w:pStyle w:val="ListParagraph"/>
        <w:numPr>
          <w:ilvl w:val="0"/>
          <w:numId w:val="16"/>
        </w:numPr>
        <w:tabs>
          <w:tab w:val="left" w:pos="1260"/>
        </w:tabs>
        <w:autoSpaceDE w:val="0"/>
        <w:autoSpaceDN w:val="0"/>
        <w:adjustRightInd w:val="0"/>
        <w:spacing w:after="0" w:line="240" w:lineRule="auto"/>
        <w:ind w:left="1350" w:hanging="450"/>
        <w:jc w:val="both"/>
        <w:rPr>
          <w:rFonts w:ascii="Tahoma" w:hAnsi="Tahoma" w:cs="Tahoma"/>
          <w:sz w:val="24"/>
          <w:szCs w:val="24"/>
        </w:rPr>
      </w:pPr>
      <w:r w:rsidRPr="00D15660">
        <w:rPr>
          <w:rFonts w:ascii="Tahoma" w:hAnsi="Tahoma" w:cs="Tahoma"/>
          <w:sz w:val="24"/>
          <w:szCs w:val="24"/>
        </w:rPr>
        <w:t>Masa manfaat atau tarif penyusutan yang digunakan;</w:t>
      </w:r>
    </w:p>
    <w:p w:rsidR="007776DE" w:rsidRPr="00D15660" w:rsidRDefault="007776DE" w:rsidP="00D15660">
      <w:pPr>
        <w:pStyle w:val="ListParagraph"/>
        <w:numPr>
          <w:ilvl w:val="0"/>
          <w:numId w:val="16"/>
        </w:numPr>
        <w:tabs>
          <w:tab w:val="left" w:pos="1260"/>
        </w:tabs>
        <w:autoSpaceDE w:val="0"/>
        <w:autoSpaceDN w:val="0"/>
        <w:adjustRightInd w:val="0"/>
        <w:spacing w:after="0" w:line="240" w:lineRule="auto"/>
        <w:ind w:left="1260"/>
        <w:jc w:val="both"/>
        <w:rPr>
          <w:rFonts w:ascii="Tahoma" w:hAnsi="Tahoma" w:cs="Tahoma"/>
          <w:sz w:val="24"/>
          <w:szCs w:val="24"/>
        </w:rPr>
      </w:pPr>
      <w:r w:rsidRPr="00D15660">
        <w:rPr>
          <w:rFonts w:ascii="Tahoma" w:hAnsi="Tahoma" w:cs="Tahoma"/>
          <w:sz w:val="24"/>
          <w:szCs w:val="24"/>
        </w:rPr>
        <w:t>Nilai tercatat bruto dan akumulasi penyusutan pada awal dan akhir periode;</w:t>
      </w:r>
    </w:p>
    <w:p w:rsidR="007776DE" w:rsidRPr="008E5277" w:rsidRDefault="007776DE" w:rsidP="00D15660">
      <w:pPr>
        <w:pStyle w:val="ListParagraph"/>
        <w:numPr>
          <w:ilvl w:val="0"/>
          <w:numId w:val="2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Laporan keuangan juga harus mengungkapkan:</w:t>
      </w:r>
    </w:p>
    <w:p w:rsidR="007776DE" w:rsidRPr="008E5277" w:rsidRDefault="007776DE" w:rsidP="00D15660">
      <w:pPr>
        <w:pStyle w:val="ListParagraph"/>
        <w:numPr>
          <w:ilvl w:val="0"/>
          <w:numId w:val="18"/>
        </w:numPr>
        <w:autoSpaceDE w:val="0"/>
        <w:autoSpaceDN w:val="0"/>
        <w:adjustRightInd w:val="0"/>
        <w:spacing w:after="0" w:line="240" w:lineRule="auto"/>
        <w:ind w:left="1260"/>
        <w:jc w:val="both"/>
        <w:rPr>
          <w:rFonts w:ascii="Tahoma" w:hAnsi="Tahoma" w:cs="Tahoma"/>
          <w:sz w:val="24"/>
          <w:szCs w:val="24"/>
        </w:rPr>
      </w:pPr>
      <w:r w:rsidRPr="008E5277">
        <w:rPr>
          <w:rFonts w:ascii="Tahoma" w:hAnsi="Tahoma" w:cs="Tahoma"/>
          <w:sz w:val="24"/>
          <w:szCs w:val="24"/>
        </w:rPr>
        <w:t>Eksistensi dan batasan hak milik atas aset tetap;</w:t>
      </w:r>
    </w:p>
    <w:p w:rsidR="007776DE" w:rsidRPr="008E5277" w:rsidRDefault="007776DE" w:rsidP="00D15660">
      <w:pPr>
        <w:pStyle w:val="ListParagraph"/>
        <w:numPr>
          <w:ilvl w:val="0"/>
          <w:numId w:val="18"/>
        </w:numPr>
        <w:autoSpaceDE w:val="0"/>
        <w:autoSpaceDN w:val="0"/>
        <w:adjustRightInd w:val="0"/>
        <w:spacing w:after="0" w:line="240" w:lineRule="auto"/>
        <w:ind w:left="1260"/>
        <w:jc w:val="both"/>
        <w:rPr>
          <w:rFonts w:ascii="Tahoma" w:hAnsi="Tahoma" w:cs="Tahoma"/>
          <w:sz w:val="24"/>
          <w:szCs w:val="24"/>
        </w:rPr>
      </w:pPr>
      <w:r w:rsidRPr="008E5277">
        <w:rPr>
          <w:rFonts w:ascii="Tahoma" w:hAnsi="Tahoma" w:cs="Tahoma"/>
          <w:sz w:val="24"/>
          <w:szCs w:val="24"/>
        </w:rPr>
        <w:t>Kebijakan akuntansi untuk kapitalisasi yang berkaitan dengan aset tetap;</w:t>
      </w:r>
    </w:p>
    <w:p w:rsidR="007776DE" w:rsidRPr="008E5277" w:rsidRDefault="007776DE" w:rsidP="00D15660">
      <w:pPr>
        <w:pStyle w:val="ListParagraph"/>
        <w:numPr>
          <w:ilvl w:val="0"/>
          <w:numId w:val="18"/>
        </w:numPr>
        <w:autoSpaceDE w:val="0"/>
        <w:autoSpaceDN w:val="0"/>
        <w:adjustRightInd w:val="0"/>
        <w:spacing w:after="0" w:line="240" w:lineRule="auto"/>
        <w:ind w:left="1260"/>
        <w:jc w:val="both"/>
        <w:rPr>
          <w:rFonts w:ascii="Tahoma" w:hAnsi="Tahoma" w:cs="Tahoma"/>
          <w:sz w:val="24"/>
          <w:szCs w:val="24"/>
        </w:rPr>
      </w:pPr>
      <w:r w:rsidRPr="008E5277">
        <w:rPr>
          <w:rFonts w:ascii="Tahoma" w:hAnsi="Tahoma" w:cs="Tahoma"/>
          <w:sz w:val="24"/>
          <w:szCs w:val="24"/>
        </w:rPr>
        <w:t xml:space="preserve">Jumlah pengeluaran pada pos aset tetap dalam konstruksi; </w:t>
      </w:r>
    </w:p>
    <w:p w:rsidR="007776DE" w:rsidRPr="008E5277" w:rsidRDefault="007776DE" w:rsidP="00D15660">
      <w:pPr>
        <w:pStyle w:val="ListParagraph"/>
        <w:numPr>
          <w:ilvl w:val="0"/>
          <w:numId w:val="18"/>
        </w:numPr>
        <w:autoSpaceDE w:val="0"/>
        <w:autoSpaceDN w:val="0"/>
        <w:adjustRightInd w:val="0"/>
        <w:spacing w:after="0" w:line="240" w:lineRule="auto"/>
        <w:ind w:left="1260"/>
        <w:jc w:val="both"/>
        <w:rPr>
          <w:rFonts w:ascii="Tahoma" w:hAnsi="Tahoma" w:cs="Tahoma"/>
          <w:sz w:val="24"/>
          <w:szCs w:val="24"/>
        </w:rPr>
      </w:pPr>
      <w:r w:rsidRPr="008E5277">
        <w:rPr>
          <w:rFonts w:ascii="Tahoma" w:hAnsi="Tahoma" w:cs="Tahoma"/>
          <w:sz w:val="24"/>
          <w:szCs w:val="24"/>
        </w:rPr>
        <w:t>Jumlah komitmen untuk akuisisi aset tetap.</w:t>
      </w:r>
    </w:p>
    <w:p w:rsidR="007776DE" w:rsidRPr="00D15660" w:rsidRDefault="007776DE" w:rsidP="00D15660">
      <w:pPr>
        <w:pStyle w:val="ListParagraph"/>
        <w:numPr>
          <w:ilvl w:val="0"/>
          <w:numId w:val="21"/>
        </w:numPr>
        <w:tabs>
          <w:tab w:val="left" w:pos="900"/>
        </w:tabs>
        <w:autoSpaceDE w:val="0"/>
        <w:autoSpaceDN w:val="0"/>
        <w:adjustRightInd w:val="0"/>
        <w:spacing w:after="0" w:line="240" w:lineRule="auto"/>
        <w:ind w:left="900" w:hanging="450"/>
        <w:jc w:val="both"/>
        <w:rPr>
          <w:rFonts w:ascii="Tahoma" w:hAnsi="Tahoma" w:cs="Tahoma"/>
          <w:sz w:val="24"/>
          <w:szCs w:val="24"/>
        </w:rPr>
      </w:pPr>
      <w:r w:rsidRPr="008E5277">
        <w:rPr>
          <w:rFonts w:ascii="Tahoma" w:hAnsi="Tahoma" w:cs="Tahoma"/>
          <w:sz w:val="24"/>
          <w:szCs w:val="24"/>
        </w:rPr>
        <w:t>Aset bersejarah diungkapkan secara rinci, antara lain nama, jenis, kondisi dan lokasi aset dimaksud.</w:t>
      </w:r>
    </w:p>
    <w:p w:rsidR="007776DE" w:rsidRPr="0025593B" w:rsidRDefault="007776DE" w:rsidP="00D15660">
      <w:pPr>
        <w:pStyle w:val="ListParagraph"/>
        <w:tabs>
          <w:tab w:val="left" w:pos="900"/>
        </w:tabs>
        <w:autoSpaceDE w:val="0"/>
        <w:autoSpaceDN w:val="0"/>
        <w:adjustRightInd w:val="0"/>
        <w:spacing w:after="0" w:line="240" w:lineRule="auto"/>
        <w:jc w:val="both"/>
        <w:rPr>
          <w:rFonts w:ascii="Tahoma" w:hAnsi="Tahoma" w:cs="Tahoma"/>
          <w:sz w:val="24"/>
          <w:szCs w:val="24"/>
          <w:lang w:val="fi-FI"/>
        </w:rPr>
      </w:pPr>
    </w:p>
    <w:p w:rsidR="007776DE" w:rsidRPr="0025593B" w:rsidRDefault="007776DE" w:rsidP="00D15660">
      <w:pPr>
        <w:pStyle w:val="ListParagraph"/>
        <w:tabs>
          <w:tab w:val="left" w:pos="900"/>
        </w:tabs>
        <w:autoSpaceDE w:val="0"/>
        <w:autoSpaceDN w:val="0"/>
        <w:adjustRightInd w:val="0"/>
        <w:spacing w:after="0" w:line="240" w:lineRule="auto"/>
        <w:jc w:val="both"/>
        <w:rPr>
          <w:rFonts w:ascii="Tahoma" w:hAnsi="Tahoma" w:cs="Tahoma"/>
          <w:sz w:val="24"/>
          <w:szCs w:val="24"/>
          <w:lang w:val="fi-FI"/>
        </w:rPr>
      </w:pPr>
    </w:p>
    <w:p w:rsidR="007776DE" w:rsidRPr="0025593B" w:rsidRDefault="007776DE" w:rsidP="00D15660">
      <w:pPr>
        <w:pStyle w:val="ListParagraph"/>
        <w:tabs>
          <w:tab w:val="left" w:pos="900"/>
        </w:tabs>
        <w:autoSpaceDE w:val="0"/>
        <w:autoSpaceDN w:val="0"/>
        <w:adjustRightInd w:val="0"/>
        <w:spacing w:after="0" w:line="240" w:lineRule="auto"/>
        <w:jc w:val="both"/>
        <w:rPr>
          <w:rFonts w:ascii="Tahoma" w:hAnsi="Tahoma" w:cs="Tahoma"/>
          <w:sz w:val="24"/>
          <w:szCs w:val="24"/>
          <w:lang w:val="fi-FI"/>
        </w:rPr>
      </w:pPr>
    </w:p>
    <w:p w:rsidR="007776DE" w:rsidRPr="0025593B" w:rsidRDefault="007776DE" w:rsidP="0025593B">
      <w:pPr>
        <w:widowControl w:val="0"/>
        <w:autoSpaceDE w:val="0"/>
        <w:autoSpaceDN w:val="0"/>
        <w:adjustRightInd w:val="0"/>
        <w:ind w:left="426"/>
        <w:jc w:val="center"/>
        <w:rPr>
          <w:rFonts w:ascii="Tahoma" w:hAnsi="Tahoma" w:cs="Tahoma"/>
          <w:color w:val="000000"/>
          <w:spacing w:val="-1"/>
          <w:lang w:val="fi-FI"/>
        </w:rPr>
      </w:pPr>
      <w:r w:rsidRPr="0025593B">
        <w:rPr>
          <w:rFonts w:ascii="Tahoma" w:hAnsi="Tahoma" w:cs="Tahoma"/>
          <w:color w:val="000000"/>
          <w:spacing w:val="-1"/>
          <w:lang w:val="fi-FI"/>
        </w:rPr>
        <w:t xml:space="preserve">                                                               GUBERNUR NUSA TENGGARA BARAT</w:t>
      </w:r>
      <w:r w:rsidR="00F5002F">
        <w:rPr>
          <w:rFonts w:ascii="Tahoma" w:hAnsi="Tahoma" w:cs="Tahoma"/>
          <w:color w:val="000000"/>
          <w:spacing w:val="-1"/>
          <w:lang w:val="fi-FI"/>
        </w:rPr>
        <w:t>,</w:t>
      </w:r>
    </w:p>
    <w:p w:rsidR="007776DE" w:rsidRDefault="007776DE" w:rsidP="0025593B">
      <w:pPr>
        <w:widowControl w:val="0"/>
        <w:autoSpaceDE w:val="0"/>
        <w:autoSpaceDN w:val="0"/>
        <w:adjustRightInd w:val="0"/>
        <w:ind w:left="426"/>
        <w:jc w:val="center"/>
        <w:rPr>
          <w:rFonts w:ascii="Tahoma" w:hAnsi="Tahoma" w:cs="Tahoma"/>
          <w:color w:val="000000"/>
          <w:spacing w:val="-1"/>
          <w:lang w:val="fi-FI"/>
        </w:rPr>
      </w:pPr>
    </w:p>
    <w:p w:rsidR="007776DE" w:rsidRPr="0025593B" w:rsidRDefault="007776DE" w:rsidP="0025593B">
      <w:pPr>
        <w:widowControl w:val="0"/>
        <w:autoSpaceDE w:val="0"/>
        <w:autoSpaceDN w:val="0"/>
        <w:adjustRightInd w:val="0"/>
        <w:ind w:left="4746" w:firstLine="294"/>
        <w:jc w:val="center"/>
        <w:rPr>
          <w:rFonts w:ascii="Tahoma" w:hAnsi="Tahoma" w:cs="Tahoma"/>
          <w:color w:val="000000"/>
          <w:spacing w:val="-1"/>
          <w:lang w:val="fi-FI"/>
        </w:rPr>
      </w:pPr>
      <w:r w:rsidRPr="0025593B">
        <w:rPr>
          <w:rFonts w:ascii="Tahoma" w:hAnsi="Tahoma" w:cs="Tahoma"/>
          <w:color w:val="000000"/>
          <w:spacing w:val="-1"/>
          <w:lang w:val="fi-FI"/>
        </w:rPr>
        <w:t>H.M. ZAINUL MAJDI</w:t>
      </w:r>
    </w:p>
    <w:p w:rsidR="007776DE" w:rsidRPr="000D211C" w:rsidRDefault="007776DE" w:rsidP="0025593B">
      <w:pPr>
        <w:widowControl w:val="0"/>
        <w:autoSpaceDE w:val="0"/>
        <w:autoSpaceDN w:val="0"/>
        <w:adjustRightInd w:val="0"/>
        <w:jc w:val="both"/>
        <w:rPr>
          <w:rFonts w:ascii="Tahoma" w:hAnsi="Tahoma" w:cs="Tahoma"/>
          <w:lang w:val="sv-SE"/>
        </w:rPr>
      </w:pPr>
    </w:p>
    <w:p w:rsidR="007776DE" w:rsidRPr="0025593B" w:rsidRDefault="007776DE" w:rsidP="00D15660">
      <w:pPr>
        <w:pStyle w:val="ListParagraph"/>
        <w:tabs>
          <w:tab w:val="left" w:pos="900"/>
        </w:tabs>
        <w:autoSpaceDE w:val="0"/>
        <w:autoSpaceDN w:val="0"/>
        <w:adjustRightInd w:val="0"/>
        <w:spacing w:after="0" w:line="240" w:lineRule="auto"/>
        <w:jc w:val="both"/>
        <w:rPr>
          <w:rFonts w:ascii="Tahoma" w:hAnsi="Tahoma" w:cs="Tahoma"/>
          <w:sz w:val="24"/>
          <w:szCs w:val="24"/>
          <w:lang w:val="sv-SE"/>
        </w:rPr>
      </w:pPr>
    </w:p>
    <w:p w:rsidR="007776DE" w:rsidRPr="0025593B" w:rsidRDefault="007776DE" w:rsidP="00D15660">
      <w:pPr>
        <w:pStyle w:val="ListParagraph"/>
        <w:tabs>
          <w:tab w:val="left" w:pos="900"/>
        </w:tabs>
        <w:autoSpaceDE w:val="0"/>
        <w:autoSpaceDN w:val="0"/>
        <w:adjustRightInd w:val="0"/>
        <w:spacing w:after="0" w:line="240" w:lineRule="auto"/>
        <w:jc w:val="both"/>
        <w:rPr>
          <w:rFonts w:ascii="Tahoma" w:hAnsi="Tahoma" w:cs="Tahoma"/>
          <w:sz w:val="24"/>
          <w:szCs w:val="24"/>
          <w:lang w:val="fi-FI"/>
        </w:rPr>
      </w:pPr>
    </w:p>
    <w:p w:rsidR="007776DE" w:rsidRPr="0025593B" w:rsidRDefault="007776DE" w:rsidP="00D15660">
      <w:pPr>
        <w:pStyle w:val="ListParagraph"/>
        <w:tabs>
          <w:tab w:val="left" w:pos="900"/>
        </w:tabs>
        <w:autoSpaceDE w:val="0"/>
        <w:autoSpaceDN w:val="0"/>
        <w:adjustRightInd w:val="0"/>
        <w:spacing w:after="0" w:line="240" w:lineRule="auto"/>
        <w:jc w:val="both"/>
        <w:rPr>
          <w:rFonts w:ascii="Tahoma" w:hAnsi="Tahoma" w:cs="Tahoma"/>
          <w:sz w:val="24"/>
          <w:szCs w:val="24"/>
          <w:lang w:val="fi-FI"/>
        </w:rPr>
      </w:pPr>
    </w:p>
    <w:p w:rsidR="007776DE" w:rsidRPr="008E5277" w:rsidRDefault="007776DE" w:rsidP="00D15660">
      <w:pPr>
        <w:pStyle w:val="ListParagraph"/>
        <w:tabs>
          <w:tab w:val="left" w:pos="900"/>
        </w:tabs>
        <w:autoSpaceDE w:val="0"/>
        <w:autoSpaceDN w:val="0"/>
        <w:adjustRightInd w:val="0"/>
        <w:spacing w:after="0" w:line="240" w:lineRule="auto"/>
        <w:jc w:val="both"/>
        <w:rPr>
          <w:rFonts w:ascii="Tahoma" w:hAnsi="Tahoma" w:cs="Tahoma"/>
          <w:sz w:val="24"/>
          <w:szCs w:val="24"/>
        </w:rPr>
      </w:pPr>
    </w:p>
    <w:sectPr w:rsidR="007776DE" w:rsidRPr="008E5277" w:rsidSect="008416DA">
      <w:headerReference w:type="default" r:id="rId7"/>
      <w:footerReference w:type="default" r:id="rId8"/>
      <w:pgSz w:w="12240" w:h="18720" w:code="119"/>
      <w:pgMar w:top="1008" w:right="1152" w:bottom="1152" w:left="1728" w:header="720" w:footer="85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C61" w:rsidRDefault="00D20C61" w:rsidP="00332B72">
      <w:pPr>
        <w:spacing w:after="0" w:line="240" w:lineRule="auto"/>
      </w:pPr>
      <w:r>
        <w:separator/>
      </w:r>
    </w:p>
  </w:endnote>
  <w:endnote w:type="continuationSeparator" w:id="1">
    <w:p w:rsidR="00D20C61" w:rsidRDefault="00D20C61" w:rsidP="00332B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6DE" w:rsidRDefault="007776DE" w:rsidP="00A30D10">
    <w:pPr>
      <w:pStyle w:val="Footer"/>
      <w:tabs>
        <w:tab w:val="clear" w:pos="4513"/>
        <w:tab w:val="clear" w:pos="9026"/>
        <w:tab w:val="right" w:pos="9072"/>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C61" w:rsidRDefault="00D20C61" w:rsidP="00332B72">
      <w:pPr>
        <w:spacing w:after="0" w:line="240" w:lineRule="auto"/>
      </w:pPr>
      <w:r>
        <w:separator/>
      </w:r>
    </w:p>
  </w:footnote>
  <w:footnote w:type="continuationSeparator" w:id="1">
    <w:p w:rsidR="00D20C61" w:rsidRDefault="00D20C61" w:rsidP="00332B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6DE" w:rsidRDefault="006F4465" w:rsidP="001D062D">
    <w:pPr>
      <w:pStyle w:val="Header"/>
      <w:framePr w:wrap="auto" w:vAnchor="text" w:hAnchor="margin" w:xAlign="center" w:y="1"/>
      <w:rPr>
        <w:rStyle w:val="PageNumber"/>
      </w:rPr>
    </w:pPr>
    <w:r>
      <w:rPr>
        <w:rStyle w:val="PageNumber"/>
      </w:rPr>
      <w:fldChar w:fldCharType="begin"/>
    </w:r>
    <w:r w:rsidR="007776DE">
      <w:rPr>
        <w:rStyle w:val="PageNumber"/>
      </w:rPr>
      <w:instrText xml:space="preserve">PAGE  </w:instrText>
    </w:r>
    <w:r>
      <w:rPr>
        <w:rStyle w:val="PageNumber"/>
      </w:rPr>
      <w:fldChar w:fldCharType="separate"/>
    </w:r>
    <w:r w:rsidR="00F5002F">
      <w:rPr>
        <w:rStyle w:val="PageNumber"/>
        <w:noProof/>
      </w:rPr>
      <w:t>15</w:t>
    </w:r>
    <w:r>
      <w:rPr>
        <w:rStyle w:val="PageNumber"/>
      </w:rPr>
      <w:fldChar w:fldCharType="end"/>
    </w:r>
  </w:p>
  <w:p w:rsidR="007776DE" w:rsidRDefault="007776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79F3"/>
    <w:multiLevelType w:val="hybridMultilevel"/>
    <w:tmpl w:val="5FF2583A"/>
    <w:lvl w:ilvl="0" w:tplc="1040C4BC">
      <w:start w:val="1"/>
      <w:numFmt w:val="lowerLetter"/>
      <w:lvlText w:val="%1."/>
      <w:lvlJc w:val="left"/>
      <w:pPr>
        <w:ind w:left="720" w:hanging="360"/>
      </w:pPr>
      <w:rPr>
        <w:rFonts w:ascii="Tahoma" w:eastAsia="Times New Roman" w:hAnsi="Tahom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2C43F5A"/>
    <w:multiLevelType w:val="hybridMultilevel"/>
    <w:tmpl w:val="BE76430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4E03D02"/>
    <w:multiLevelType w:val="hybridMultilevel"/>
    <w:tmpl w:val="BE76430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0A4E1B"/>
    <w:multiLevelType w:val="hybridMultilevel"/>
    <w:tmpl w:val="E5C6A17A"/>
    <w:lvl w:ilvl="0" w:tplc="33D25E8E">
      <w:start w:val="3"/>
      <w:numFmt w:val="bullet"/>
      <w:lvlText w:val=""/>
      <w:lvlJc w:val="left"/>
      <w:pPr>
        <w:ind w:left="720" w:hanging="360"/>
      </w:pPr>
      <w:rPr>
        <w:rFonts w:ascii="Wingdings" w:eastAsia="Times New Roman"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cs="Wingdings" w:hint="default"/>
      </w:rPr>
    </w:lvl>
    <w:lvl w:ilvl="3" w:tplc="04210001">
      <w:start w:val="1"/>
      <w:numFmt w:val="bullet"/>
      <w:lvlText w:val=""/>
      <w:lvlJc w:val="left"/>
      <w:pPr>
        <w:ind w:left="2880" w:hanging="360"/>
      </w:pPr>
      <w:rPr>
        <w:rFonts w:ascii="Symbol" w:hAnsi="Symbol" w:cs="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cs="Wingdings" w:hint="default"/>
      </w:rPr>
    </w:lvl>
    <w:lvl w:ilvl="6" w:tplc="04210001">
      <w:start w:val="1"/>
      <w:numFmt w:val="bullet"/>
      <w:lvlText w:val=""/>
      <w:lvlJc w:val="left"/>
      <w:pPr>
        <w:ind w:left="5040" w:hanging="360"/>
      </w:pPr>
      <w:rPr>
        <w:rFonts w:ascii="Symbol" w:hAnsi="Symbol" w:cs="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cs="Wingdings" w:hint="default"/>
      </w:rPr>
    </w:lvl>
  </w:abstractNum>
  <w:abstractNum w:abstractNumId="4">
    <w:nsid w:val="0CC04B26"/>
    <w:multiLevelType w:val="hybridMultilevel"/>
    <w:tmpl w:val="91B6674E"/>
    <w:lvl w:ilvl="0" w:tplc="E216E2BA">
      <w:start w:val="7"/>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4C0E50"/>
    <w:multiLevelType w:val="hybridMultilevel"/>
    <w:tmpl w:val="BE76430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2C3650C"/>
    <w:multiLevelType w:val="hybridMultilevel"/>
    <w:tmpl w:val="04AEF1F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882267"/>
    <w:multiLevelType w:val="hybridMultilevel"/>
    <w:tmpl w:val="33DCF5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98F4B15"/>
    <w:multiLevelType w:val="hybridMultilevel"/>
    <w:tmpl w:val="5838BA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9A924F6"/>
    <w:multiLevelType w:val="hybridMultilevel"/>
    <w:tmpl w:val="5E2AED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CEA2EDA"/>
    <w:multiLevelType w:val="hybridMultilevel"/>
    <w:tmpl w:val="5E042C5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07B6924"/>
    <w:multiLevelType w:val="hybridMultilevel"/>
    <w:tmpl w:val="79DC7B34"/>
    <w:lvl w:ilvl="0" w:tplc="D9C4BFC2">
      <w:start w:val="1"/>
      <w:numFmt w:val="lowerLetter"/>
      <w:lvlText w:val="%1."/>
      <w:lvlJc w:val="left"/>
      <w:pPr>
        <w:ind w:left="720" w:hanging="360"/>
      </w:pPr>
      <w:rPr>
        <w:rFonts w:ascii="Tahoma" w:eastAsia="Times New Roman" w:hAnsi="Tahom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7CF66DD"/>
    <w:multiLevelType w:val="hybridMultilevel"/>
    <w:tmpl w:val="BBE038D2"/>
    <w:lvl w:ilvl="0" w:tplc="43408350">
      <w:start w:val="1"/>
      <w:numFmt w:val="lowerLetter"/>
      <w:lvlText w:val="%1."/>
      <w:lvlJc w:val="left"/>
      <w:pPr>
        <w:ind w:left="720" w:hanging="360"/>
      </w:pPr>
      <w:rPr>
        <w:rFonts w:ascii="Tahoma" w:eastAsia="Times New Roman" w:hAnsi="Tahom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CEC050D"/>
    <w:multiLevelType w:val="hybridMultilevel"/>
    <w:tmpl w:val="F790D8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EDC7317"/>
    <w:multiLevelType w:val="hybridMultilevel"/>
    <w:tmpl w:val="5E623D20"/>
    <w:lvl w:ilvl="0" w:tplc="7D06B478">
      <w:start w:val="1"/>
      <w:numFmt w:val="decimal"/>
      <w:lvlText w:val="%1."/>
      <w:lvlJc w:val="left"/>
      <w:pPr>
        <w:ind w:left="1146" w:hanging="360"/>
      </w:pPr>
      <w:rPr>
        <w:b w:val="0"/>
        <w:bCs w:val="0"/>
        <w:i w:val="0"/>
        <w:iCs w:val="0"/>
      </w:r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5">
    <w:nsid w:val="68984FEE"/>
    <w:multiLevelType w:val="hybridMultilevel"/>
    <w:tmpl w:val="42A4DFA6"/>
    <w:lvl w:ilvl="0" w:tplc="6CE86048">
      <w:start w:val="1"/>
      <w:numFmt w:val="lowerLetter"/>
      <w:lvlText w:val="%1."/>
      <w:lvlJc w:val="left"/>
      <w:pPr>
        <w:ind w:left="720" w:hanging="360"/>
      </w:pPr>
      <w:rPr>
        <w:rFonts w:ascii="Tahoma" w:eastAsia="Times New Roman" w:hAnsi="Tahom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2B62BC"/>
    <w:multiLevelType w:val="hybridMultilevel"/>
    <w:tmpl w:val="5E2AED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EE51CAD"/>
    <w:multiLevelType w:val="hybridMultilevel"/>
    <w:tmpl w:val="B8D0A34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tabs>
          <w:tab w:val="num" w:pos="2880"/>
        </w:tabs>
        <w:ind w:left="2880" w:hanging="360"/>
      </w:pPr>
      <w:rPr>
        <w:rFonts w:ascii="Symbol" w:hAnsi="Symbol" w:cs="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3B96260"/>
    <w:multiLevelType w:val="hybridMultilevel"/>
    <w:tmpl w:val="CECAD7E2"/>
    <w:lvl w:ilvl="0" w:tplc="04090017">
      <w:start w:val="53"/>
      <w:numFmt w:val="decimal"/>
      <w:lvlText w:val="%1."/>
      <w:lvlJc w:val="left"/>
      <w:pPr>
        <w:tabs>
          <w:tab w:val="num" w:pos="2923"/>
        </w:tabs>
        <w:ind w:left="2923" w:hanging="360"/>
      </w:pPr>
      <w:rPr>
        <w:rFonts w:hint="default"/>
      </w:rPr>
    </w:lvl>
    <w:lvl w:ilvl="1" w:tplc="04090019">
      <w:start w:val="1"/>
      <w:numFmt w:val="lowerLetter"/>
      <w:lvlText w:val="%2."/>
      <w:lvlJc w:val="left"/>
      <w:pPr>
        <w:tabs>
          <w:tab w:val="num" w:pos="2743"/>
        </w:tabs>
        <w:ind w:left="2743" w:hanging="360"/>
      </w:pPr>
    </w:lvl>
    <w:lvl w:ilvl="2" w:tplc="0409001B">
      <w:start w:val="1"/>
      <w:numFmt w:val="lowerRoman"/>
      <w:lvlText w:val="%3."/>
      <w:lvlJc w:val="right"/>
      <w:pPr>
        <w:tabs>
          <w:tab w:val="num" w:pos="3463"/>
        </w:tabs>
        <w:ind w:left="3463" w:hanging="180"/>
      </w:pPr>
    </w:lvl>
    <w:lvl w:ilvl="3" w:tplc="0409000F">
      <w:start w:val="1"/>
      <w:numFmt w:val="decimal"/>
      <w:lvlText w:val="%4."/>
      <w:lvlJc w:val="left"/>
      <w:pPr>
        <w:tabs>
          <w:tab w:val="num" w:pos="4183"/>
        </w:tabs>
        <w:ind w:left="4183" w:hanging="360"/>
      </w:pPr>
    </w:lvl>
    <w:lvl w:ilvl="4" w:tplc="04090019">
      <w:start w:val="1"/>
      <w:numFmt w:val="lowerLetter"/>
      <w:lvlText w:val="%5."/>
      <w:lvlJc w:val="left"/>
      <w:pPr>
        <w:tabs>
          <w:tab w:val="num" w:pos="4903"/>
        </w:tabs>
        <w:ind w:left="4903" w:hanging="360"/>
      </w:pPr>
    </w:lvl>
    <w:lvl w:ilvl="5" w:tplc="0409001B">
      <w:start w:val="1"/>
      <w:numFmt w:val="lowerRoman"/>
      <w:lvlText w:val="%6."/>
      <w:lvlJc w:val="right"/>
      <w:pPr>
        <w:tabs>
          <w:tab w:val="num" w:pos="5623"/>
        </w:tabs>
        <w:ind w:left="5623" w:hanging="180"/>
      </w:pPr>
    </w:lvl>
    <w:lvl w:ilvl="6" w:tplc="0409000F">
      <w:start w:val="1"/>
      <w:numFmt w:val="decimal"/>
      <w:lvlText w:val="%7."/>
      <w:lvlJc w:val="left"/>
      <w:pPr>
        <w:tabs>
          <w:tab w:val="num" w:pos="6343"/>
        </w:tabs>
        <w:ind w:left="6343" w:hanging="360"/>
      </w:pPr>
      <w:rPr>
        <w:rFonts w:hint="default"/>
      </w:rPr>
    </w:lvl>
    <w:lvl w:ilvl="7" w:tplc="51F0BF74">
      <w:start w:val="1"/>
      <w:numFmt w:val="lowerLetter"/>
      <w:lvlText w:val="%8."/>
      <w:lvlJc w:val="left"/>
      <w:pPr>
        <w:tabs>
          <w:tab w:val="num" w:pos="7063"/>
        </w:tabs>
        <w:ind w:left="7063" w:hanging="360"/>
      </w:pPr>
      <w:rPr>
        <w:rFonts w:hint="default"/>
      </w:rPr>
    </w:lvl>
    <w:lvl w:ilvl="8" w:tplc="0409001B">
      <w:start w:val="1"/>
      <w:numFmt w:val="lowerRoman"/>
      <w:lvlText w:val="%9."/>
      <w:lvlJc w:val="right"/>
      <w:pPr>
        <w:tabs>
          <w:tab w:val="num" w:pos="7783"/>
        </w:tabs>
        <w:ind w:left="7783" w:hanging="180"/>
      </w:pPr>
    </w:lvl>
  </w:abstractNum>
  <w:abstractNum w:abstractNumId="19">
    <w:nsid w:val="78B92C82"/>
    <w:multiLevelType w:val="hybridMultilevel"/>
    <w:tmpl w:val="7C5C7C56"/>
    <w:lvl w:ilvl="0" w:tplc="00E6E540">
      <w:start w:val="7"/>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FF64CB5"/>
    <w:multiLevelType w:val="hybridMultilevel"/>
    <w:tmpl w:val="0A1C413C"/>
    <w:lvl w:ilvl="0" w:tplc="7F74E792">
      <w:start w:val="1"/>
      <w:numFmt w:val="decimal"/>
      <w:lvlText w:val="%1."/>
      <w:lvlJc w:val="left"/>
      <w:pPr>
        <w:tabs>
          <w:tab w:val="num" w:pos="720"/>
        </w:tabs>
        <w:ind w:left="720" w:hanging="360"/>
      </w:pPr>
      <w:rPr>
        <w:rFonts w:hint="default"/>
        <w:b w:val="0"/>
        <w:bCs w:val="0"/>
        <w:i w:val="0"/>
        <w:iCs w:val="0"/>
      </w:rPr>
    </w:lvl>
    <w:lvl w:ilvl="1" w:tplc="04090017">
      <w:start w:val="1"/>
      <w:numFmt w:val="lowerLetter"/>
      <w:lvlText w:val="%2)"/>
      <w:lvlJc w:val="left"/>
      <w:pPr>
        <w:tabs>
          <w:tab w:val="num" w:pos="1440"/>
        </w:tabs>
        <w:ind w:left="1440" w:hanging="360"/>
      </w:pPr>
      <w:rPr>
        <w:rFonts w:hint="default"/>
        <w:b w:val="0"/>
        <w:bCs w:val="0"/>
        <w:i w:val="0"/>
        <w:iCs w:val="0"/>
      </w:rPr>
    </w:lvl>
    <w:lvl w:ilvl="2" w:tplc="D78E1906">
      <w:start w:val="1"/>
      <w:numFmt w:val="bullet"/>
      <w:lvlText w:val="-"/>
      <w:lvlJc w:val="left"/>
      <w:pPr>
        <w:tabs>
          <w:tab w:val="num" w:pos="2340"/>
        </w:tabs>
        <w:ind w:left="2340" w:hanging="360"/>
      </w:pPr>
      <w:rPr>
        <w:rFonts w:ascii="Tahoma" w:eastAsia="Times New Roman" w:hAnsi="Tahoma"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20"/>
  </w:num>
  <w:num w:numId="3">
    <w:abstractNumId w:val="19"/>
  </w:num>
  <w:num w:numId="4">
    <w:abstractNumId w:val="4"/>
  </w:num>
  <w:num w:numId="5">
    <w:abstractNumId w:val="5"/>
  </w:num>
  <w:num w:numId="6">
    <w:abstractNumId w:val="2"/>
  </w:num>
  <w:num w:numId="7">
    <w:abstractNumId w:val="1"/>
  </w:num>
  <w:num w:numId="8">
    <w:abstractNumId w:val="6"/>
  </w:num>
  <w:num w:numId="9">
    <w:abstractNumId w:val="7"/>
  </w:num>
  <w:num w:numId="10">
    <w:abstractNumId w:val="10"/>
  </w:num>
  <w:num w:numId="11">
    <w:abstractNumId w:val="0"/>
  </w:num>
  <w:num w:numId="12">
    <w:abstractNumId w:val="14"/>
  </w:num>
  <w:num w:numId="13">
    <w:abstractNumId w:val="9"/>
  </w:num>
  <w:num w:numId="14">
    <w:abstractNumId w:val="11"/>
  </w:num>
  <w:num w:numId="15">
    <w:abstractNumId w:val="13"/>
  </w:num>
  <w:num w:numId="16">
    <w:abstractNumId w:val="15"/>
  </w:num>
  <w:num w:numId="17">
    <w:abstractNumId w:val="16"/>
  </w:num>
  <w:num w:numId="18">
    <w:abstractNumId w:val="12"/>
  </w:num>
  <w:num w:numId="19">
    <w:abstractNumId w:val="17"/>
  </w:num>
  <w:num w:numId="20">
    <w:abstractNumId w:val="18"/>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20"/>
  <w:doNotHyphenateCaps/>
  <w:drawingGridHorizontalSpacing w:val="110"/>
  <w:displayHorizontalDrawingGridEvery w:val="2"/>
  <w:characterSpacingControl w:val="doNotCompress"/>
  <w:savePreviewPicture/>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F6B"/>
    <w:rsid w:val="000273DD"/>
    <w:rsid w:val="000327BF"/>
    <w:rsid w:val="000346D7"/>
    <w:rsid w:val="00046C2D"/>
    <w:rsid w:val="00075628"/>
    <w:rsid w:val="000D211C"/>
    <w:rsid w:val="000E20C1"/>
    <w:rsid w:val="00101E6C"/>
    <w:rsid w:val="0010355F"/>
    <w:rsid w:val="00113B08"/>
    <w:rsid w:val="00115AA2"/>
    <w:rsid w:val="00116F23"/>
    <w:rsid w:val="00127513"/>
    <w:rsid w:val="00183F01"/>
    <w:rsid w:val="00190733"/>
    <w:rsid w:val="001B2574"/>
    <w:rsid w:val="001D062D"/>
    <w:rsid w:val="002223C1"/>
    <w:rsid w:val="00225F7F"/>
    <w:rsid w:val="00232F16"/>
    <w:rsid w:val="0025593B"/>
    <w:rsid w:val="002A188B"/>
    <w:rsid w:val="002A50D7"/>
    <w:rsid w:val="002B7B78"/>
    <w:rsid w:val="002C2CDE"/>
    <w:rsid w:val="002D5CD2"/>
    <w:rsid w:val="002E4993"/>
    <w:rsid w:val="0032263C"/>
    <w:rsid w:val="00327959"/>
    <w:rsid w:val="00332B72"/>
    <w:rsid w:val="00346BEA"/>
    <w:rsid w:val="0035272E"/>
    <w:rsid w:val="0038129F"/>
    <w:rsid w:val="003A3B16"/>
    <w:rsid w:val="003A69A6"/>
    <w:rsid w:val="003C2D77"/>
    <w:rsid w:val="003E5CF1"/>
    <w:rsid w:val="0040100F"/>
    <w:rsid w:val="00411D14"/>
    <w:rsid w:val="00412428"/>
    <w:rsid w:val="00420905"/>
    <w:rsid w:val="004378EA"/>
    <w:rsid w:val="00441B17"/>
    <w:rsid w:val="00444DC0"/>
    <w:rsid w:val="00450FD0"/>
    <w:rsid w:val="00482417"/>
    <w:rsid w:val="00484047"/>
    <w:rsid w:val="004C2C60"/>
    <w:rsid w:val="004E11A9"/>
    <w:rsid w:val="004F2F55"/>
    <w:rsid w:val="00546E78"/>
    <w:rsid w:val="00580EEC"/>
    <w:rsid w:val="00592CA8"/>
    <w:rsid w:val="005A43F4"/>
    <w:rsid w:val="005B2522"/>
    <w:rsid w:val="005E27C7"/>
    <w:rsid w:val="005E365D"/>
    <w:rsid w:val="0061683C"/>
    <w:rsid w:val="00634BA7"/>
    <w:rsid w:val="0067290A"/>
    <w:rsid w:val="00687EEB"/>
    <w:rsid w:val="00697C91"/>
    <w:rsid w:val="006B6F04"/>
    <w:rsid w:val="006C325F"/>
    <w:rsid w:val="006D2062"/>
    <w:rsid w:val="006F4465"/>
    <w:rsid w:val="007163B7"/>
    <w:rsid w:val="0073146A"/>
    <w:rsid w:val="0074525D"/>
    <w:rsid w:val="007776DE"/>
    <w:rsid w:val="00785A96"/>
    <w:rsid w:val="007902E8"/>
    <w:rsid w:val="00791BC8"/>
    <w:rsid w:val="007A23E3"/>
    <w:rsid w:val="007A6027"/>
    <w:rsid w:val="007B75A3"/>
    <w:rsid w:val="007C5FA9"/>
    <w:rsid w:val="007E74DB"/>
    <w:rsid w:val="007E7928"/>
    <w:rsid w:val="008416DA"/>
    <w:rsid w:val="008452ED"/>
    <w:rsid w:val="00875278"/>
    <w:rsid w:val="00885ADE"/>
    <w:rsid w:val="00893687"/>
    <w:rsid w:val="008962F2"/>
    <w:rsid w:val="008979CA"/>
    <w:rsid w:val="008A76F6"/>
    <w:rsid w:val="008D3E7C"/>
    <w:rsid w:val="008E2073"/>
    <w:rsid w:val="008E5277"/>
    <w:rsid w:val="00912E59"/>
    <w:rsid w:val="00915A39"/>
    <w:rsid w:val="00916388"/>
    <w:rsid w:val="00921539"/>
    <w:rsid w:val="009333C9"/>
    <w:rsid w:val="00966D08"/>
    <w:rsid w:val="00997A90"/>
    <w:rsid w:val="009B43DD"/>
    <w:rsid w:val="009C2751"/>
    <w:rsid w:val="009C4FD2"/>
    <w:rsid w:val="009D4592"/>
    <w:rsid w:val="009E0260"/>
    <w:rsid w:val="00A30D10"/>
    <w:rsid w:val="00A40E18"/>
    <w:rsid w:val="00A532F2"/>
    <w:rsid w:val="00A649B0"/>
    <w:rsid w:val="00A6566D"/>
    <w:rsid w:val="00A701BC"/>
    <w:rsid w:val="00A84A05"/>
    <w:rsid w:val="00AB0221"/>
    <w:rsid w:val="00AD23E7"/>
    <w:rsid w:val="00AE6CEE"/>
    <w:rsid w:val="00AF5085"/>
    <w:rsid w:val="00B0797A"/>
    <w:rsid w:val="00B1173A"/>
    <w:rsid w:val="00B32F1E"/>
    <w:rsid w:val="00B3722C"/>
    <w:rsid w:val="00B7017F"/>
    <w:rsid w:val="00B7678D"/>
    <w:rsid w:val="00B829CC"/>
    <w:rsid w:val="00BA2448"/>
    <w:rsid w:val="00BB35D3"/>
    <w:rsid w:val="00BB4088"/>
    <w:rsid w:val="00BC6F30"/>
    <w:rsid w:val="00BE5F6B"/>
    <w:rsid w:val="00BF1A63"/>
    <w:rsid w:val="00BF6008"/>
    <w:rsid w:val="00BF7B0D"/>
    <w:rsid w:val="00C06470"/>
    <w:rsid w:val="00C56675"/>
    <w:rsid w:val="00C62BCE"/>
    <w:rsid w:val="00C66C7E"/>
    <w:rsid w:val="00C73858"/>
    <w:rsid w:val="00C75784"/>
    <w:rsid w:val="00C97B93"/>
    <w:rsid w:val="00CA272B"/>
    <w:rsid w:val="00CB68F2"/>
    <w:rsid w:val="00CD0FA8"/>
    <w:rsid w:val="00CD5D4F"/>
    <w:rsid w:val="00CD6364"/>
    <w:rsid w:val="00D14ADB"/>
    <w:rsid w:val="00D15660"/>
    <w:rsid w:val="00D20C61"/>
    <w:rsid w:val="00D30E2C"/>
    <w:rsid w:val="00D33312"/>
    <w:rsid w:val="00D77DEE"/>
    <w:rsid w:val="00DC3511"/>
    <w:rsid w:val="00E0499E"/>
    <w:rsid w:val="00E11E55"/>
    <w:rsid w:val="00E57D84"/>
    <w:rsid w:val="00E75853"/>
    <w:rsid w:val="00EB4B2D"/>
    <w:rsid w:val="00ED0EBD"/>
    <w:rsid w:val="00ED1FD0"/>
    <w:rsid w:val="00ED32C8"/>
    <w:rsid w:val="00ED4526"/>
    <w:rsid w:val="00F01C9A"/>
    <w:rsid w:val="00F21ED6"/>
    <w:rsid w:val="00F5002F"/>
    <w:rsid w:val="00FD0546"/>
    <w:rsid w:val="00FE6551"/>
    <w:rsid w:val="00FE703C"/>
    <w:rsid w:val="00FF1CC3"/>
    <w:rsid w:val="00FF4C08"/>
    <w:rsid w:val="00FF504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A39"/>
    <w:pPr>
      <w:spacing w:after="200" w:line="276" w:lineRule="auto"/>
    </w:pPr>
    <w:rPr>
      <w:rFonts w:cs="Calibri"/>
      <w:sz w:val="22"/>
      <w:szCs w:val="22"/>
      <w:lang w:val="id-ID" w:eastAsia="id-ID"/>
    </w:rPr>
  </w:style>
  <w:style w:type="paragraph" w:styleId="Heading1">
    <w:name w:val="heading 1"/>
    <w:basedOn w:val="Normal"/>
    <w:next w:val="Normal"/>
    <w:link w:val="Heading1Char1"/>
    <w:uiPriority w:val="99"/>
    <w:qFormat/>
    <w:locked/>
    <w:rsid w:val="0025593B"/>
    <w:pPr>
      <w:keepNext/>
      <w:spacing w:before="240" w:after="60" w:line="240" w:lineRule="auto"/>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100F"/>
    <w:rPr>
      <w:rFonts w:ascii="Cambria" w:hAnsi="Cambria" w:cs="Cambria"/>
      <w:b/>
      <w:bCs/>
      <w:kern w:val="32"/>
      <w:sz w:val="32"/>
      <w:szCs w:val="32"/>
      <w:lang w:val="id-ID" w:eastAsia="id-ID"/>
    </w:rPr>
  </w:style>
  <w:style w:type="paragraph" w:styleId="ListParagraph">
    <w:name w:val="List Paragraph"/>
    <w:basedOn w:val="Normal"/>
    <w:uiPriority w:val="99"/>
    <w:qFormat/>
    <w:rsid w:val="00885ADE"/>
    <w:pPr>
      <w:ind w:left="720"/>
    </w:pPr>
  </w:style>
  <w:style w:type="paragraph" w:styleId="FootnoteText">
    <w:name w:val="footnote text"/>
    <w:basedOn w:val="Normal"/>
    <w:link w:val="FootnoteTextChar"/>
    <w:uiPriority w:val="99"/>
    <w:semiHidden/>
    <w:rsid w:val="00332B7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332B72"/>
    <w:rPr>
      <w:sz w:val="20"/>
      <w:szCs w:val="20"/>
    </w:rPr>
  </w:style>
  <w:style w:type="character" w:styleId="FootnoteReference">
    <w:name w:val="footnote reference"/>
    <w:basedOn w:val="DefaultParagraphFont"/>
    <w:uiPriority w:val="99"/>
    <w:semiHidden/>
    <w:rsid w:val="00332B72"/>
    <w:rPr>
      <w:vertAlign w:val="superscript"/>
    </w:rPr>
  </w:style>
  <w:style w:type="table" w:styleId="TableGrid">
    <w:name w:val="Table Grid"/>
    <w:basedOn w:val="TableNormal"/>
    <w:uiPriority w:val="99"/>
    <w:rsid w:val="007C5FA9"/>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BC6F30"/>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BC6F30"/>
    <w:rPr>
      <w:rFonts w:eastAsia="Times New Roman"/>
      <w:lang w:val="id-ID" w:eastAsia="id-ID"/>
    </w:rPr>
  </w:style>
  <w:style w:type="paragraph" w:styleId="Footer">
    <w:name w:val="footer"/>
    <w:basedOn w:val="Normal"/>
    <w:link w:val="FooterChar"/>
    <w:uiPriority w:val="99"/>
    <w:rsid w:val="00BC6F30"/>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BC6F30"/>
    <w:rPr>
      <w:rFonts w:eastAsia="Times New Roman"/>
      <w:lang w:val="id-ID" w:eastAsia="id-ID"/>
    </w:rPr>
  </w:style>
  <w:style w:type="paragraph" w:styleId="BalloonText">
    <w:name w:val="Balloon Text"/>
    <w:basedOn w:val="Normal"/>
    <w:link w:val="BalloonTextChar"/>
    <w:uiPriority w:val="99"/>
    <w:semiHidden/>
    <w:rsid w:val="00BC6F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6F30"/>
    <w:rPr>
      <w:rFonts w:ascii="Tahoma" w:hAnsi="Tahoma" w:cs="Tahoma"/>
      <w:sz w:val="16"/>
      <w:szCs w:val="16"/>
      <w:lang w:val="id-ID" w:eastAsia="id-ID"/>
    </w:rPr>
  </w:style>
  <w:style w:type="character" w:styleId="PageNumber">
    <w:name w:val="page number"/>
    <w:basedOn w:val="DefaultParagraphFont"/>
    <w:uiPriority w:val="99"/>
    <w:rsid w:val="00921539"/>
  </w:style>
  <w:style w:type="character" w:customStyle="1" w:styleId="Heading1Char1">
    <w:name w:val="Heading 1 Char1"/>
    <w:basedOn w:val="DefaultParagraphFont"/>
    <w:link w:val="Heading1"/>
    <w:uiPriority w:val="99"/>
    <w:locked/>
    <w:rsid w:val="0025593B"/>
    <w:rPr>
      <w:rFonts w:ascii="Arial" w:hAnsi="Arial" w:cs="Arial"/>
      <w:b/>
      <w:bCs/>
      <w:kern w:val="32"/>
      <w:sz w:val="32"/>
      <w:szCs w:val="3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17</Pages>
  <Words>3650</Words>
  <Characters>20811</Characters>
  <Application>Microsoft Office Word</Application>
  <DocSecurity>0</DocSecurity>
  <Lines>173</Lines>
  <Paragraphs>48</Paragraphs>
  <ScaleCrop>false</ScaleCrop>
  <Company>&lt;arabianhorse&gt;</Company>
  <LinksUpToDate>false</LinksUpToDate>
  <CharactersWithSpaces>24413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Irwan Taufiq Ritonga</dc:creator>
  <cp:keywords/>
  <dc:description/>
  <cp:lastModifiedBy>user</cp:lastModifiedBy>
  <cp:revision>54</cp:revision>
  <cp:lastPrinted>2014-11-25T00:27:00Z</cp:lastPrinted>
  <dcterms:created xsi:type="dcterms:W3CDTF">2014-03-09T15:29:00Z</dcterms:created>
  <dcterms:modified xsi:type="dcterms:W3CDTF">2014-11-25T00:28:00Z</dcterms:modified>
</cp:coreProperties>
</file>